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D4B29" w14:textId="71814342" w:rsidR="000210F7" w:rsidRPr="0050757C" w:rsidRDefault="004F38FF">
      <w:pPr>
        <w:spacing w:after="508" w:line="265" w:lineRule="auto"/>
        <w:ind w:left="-5"/>
        <w:jc w:val="left"/>
      </w:pPr>
      <w:r w:rsidRPr="0050757C">
        <w:rPr>
          <w:b/>
        </w:rPr>
        <w:t xml:space="preserve">Bogotá D.C. </w:t>
      </w:r>
      <w:r w:rsidR="00F05068">
        <w:rPr>
          <w:b/>
        </w:rPr>
        <w:t>25</w:t>
      </w:r>
      <w:r w:rsidR="00DB64AE" w:rsidRPr="0050757C">
        <w:rPr>
          <w:b/>
        </w:rPr>
        <w:t xml:space="preserve"> de </w:t>
      </w:r>
      <w:r w:rsidR="00F05068">
        <w:rPr>
          <w:b/>
        </w:rPr>
        <w:t>marzo</w:t>
      </w:r>
      <w:r w:rsidR="00DB64AE" w:rsidRPr="0050757C">
        <w:rPr>
          <w:b/>
        </w:rPr>
        <w:t xml:space="preserve"> de 2026</w:t>
      </w:r>
    </w:p>
    <w:p w14:paraId="6C693EB5" w14:textId="77777777" w:rsidR="000210F7" w:rsidRPr="0050757C" w:rsidRDefault="004F38FF">
      <w:pPr>
        <w:spacing w:after="0" w:line="265" w:lineRule="auto"/>
        <w:ind w:left="-5"/>
        <w:jc w:val="left"/>
      </w:pPr>
      <w:r w:rsidRPr="0050757C">
        <w:rPr>
          <w:b/>
        </w:rPr>
        <w:t>Señora Juez</w:t>
      </w:r>
    </w:p>
    <w:p w14:paraId="31D82396" w14:textId="77777777" w:rsidR="00475E70" w:rsidRDefault="00475E70">
      <w:pPr>
        <w:spacing w:after="9"/>
        <w:ind w:left="-5"/>
      </w:pPr>
      <w:r w:rsidRPr="00475E70">
        <w:t>Gloria Esmeralda Sánchez Arboleda</w:t>
      </w:r>
    </w:p>
    <w:p w14:paraId="7BE13222" w14:textId="533BA28F" w:rsidR="000210F7" w:rsidRPr="0050757C" w:rsidRDefault="00475E70">
      <w:pPr>
        <w:spacing w:after="9"/>
        <w:ind w:left="-5"/>
      </w:pPr>
      <w:r w:rsidRPr="00475E70">
        <w:t>JUZGADO SEGUNDO CIVIL DEL CIRCUITO ESPECIALIZADO EN RESTITUCIÓN DE TIERRAS CON ENFOQUE ÉTNICO DE POPAYÁN – CAUCA</w:t>
      </w:r>
      <w:r w:rsidR="004F38FF" w:rsidRPr="0050757C">
        <w:t xml:space="preserve"> </w:t>
      </w:r>
    </w:p>
    <w:p w14:paraId="7407B304" w14:textId="25451E49" w:rsidR="000210F7" w:rsidRPr="0050757C" w:rsidRDefault="00475E70">
      <w:pPr>
        <w:ind w:left="-5"/>
      </w:pPr>
      <w:r>
        <w:t>Popayán</w:t>
      </w:r>
      <w:r w:rsidR="00DB64AE" w:rsidRPr="0050757C">
        <w:t xml:space="preserve"> - </w:t>
      </w:r>
      <w:r>
        <w:t>Cauca</w:t>
      </w:r>
    </w:p>
    <w:tbl>
      <w:tblPr>
        <w:tblStyle w:val="TableGrid"/>
        <w:tblW w:w="7371" w:type="dxa"/>
        <w:tblInd w:w="-1" w:type="dxa"/>
        <w:tblCellMar>
          <w:top w:w="51" w:type="dxa"/>
          <w:left w:w="115" w:type="dxa"/>
          <w:right w:w="8" w:type="dxa"/>
        </w:tblCellMar>
        <w:tblLook w:val="04A0" w:firstRow="1" w:lastRow="0" w:firstColumn="1" w:lastColumn="0" w:noHBand="0" w:noVBand="1"/>
      </w:tblPr>
      <w:tblGrid>
        <w:gridCol w:w="2127"/>
        <w:gridCol w:w="5244"/>
      </w:tblGrid>
      <w:tr w:rsidR="000210F7" w:rsidRPr="0050757C" w14:paraId="516FACE1"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666BA1C7" w14:textId="77777777" w:rsidR="000210F7" w:rsidRPr="0050757C" w:rsidRDefault="004F38FF">
            <w:pPr>
              <w:spacing w:after="0" w:line="259" w:lineRule="auto"/>
              <w:ind w:left="0" w:firstLine="0"/>
              <w:jc w:val="left"/>
            </w:pPr>
            <w:r w:rsidRPr="0050757C">
              <w:rPr>
                <w:b/>
                <w:sz w:val="18"/>
              </w:rPr>
              <w:t>ACCIONANTE:</w:t>
            </w:r>
          </w:p>
        </w:tc>
        <w:tc>
          <w:tcPr>
            <w:tcW w:w="5244" w:type="dxa"/>
            <w:tcBorders>
              <w:top w:val="single" w:sz="6" w:space="0" w:color="000000"/>
              <w:left w:val="single" w:sz="6" w:space="0" w:color="000000"/>
              <w:bottom w:val="single" w:sz="6" w:space="0" w:color="000000"/>
              <w:right w:val="single" w:sz="6" w:space="0" w:color="000000"/>
            </w:tcBorders>
          </w:tcPr>
          <w:p w14:paraId="4A2A3CEA" w14:textId="79FC9ACF" w:rsidR="000210F7" w:rsidRPr="0050757C" w:rsidRDefault="00484F43">
            <w:pPr>
              <w:spacing w:after="0" w:line="259" w:lineRule="auto"/>
              <w:ind w:left="0" w:firstLine="0"/>
              <w:jc w:val="left"/>
            </w:pPr>
            <w:r w:rsidRPr="00484F43">
              <w:rPr>
                <w:sz w:val="18"/>
              </w:rPr>
              <w:t>DIANA PAOLA HURTADO FAJARDO</w:t>
            </w:r>
            <w:r w:rsidRPr="00484F43">
              <w:rPr>
                <w:sz w:val="18"/>
              </w:rPr>
              <w:t xml:space="preserve">, en calidad de Representante Legal de la Fundación </w:t>
            </w:r>
            <w:proofErr w:type="spellStart"/>
            <w:r w:rsidRPr="00484F43">
              <w:rPr>
                <w:sz w:val="18"/>
              </w:rPr>
              <w:t>Athyra</w:t>
            </w:r>
            <w:proofErr w:type="spellEnd"/>
          </w:p>
        </w:tc>
      </w:tr>
      <w:tr w:rsidR="000210F7" w:rsidRPr="0050757C" w14:paraId="5E6AAADE" w14:textId="77777777" w:rsidTr="00DB64AE">
        <w:trPr>
          <w:trHeight w:val="381"/>
        </w:trPr>
        <w:tc>
          <w:tcPr>
            <w:tcW w:w="2127" w:type="dxa"/>
            <w:tcBorders>
              <w:top w:val="single" w:sz="6" w:space="0" w:color="000000"/>
              <w:left w:val="single" w:sz="6" w:space="0" w:color="000000"/>
              <w:bottom w:val="single" w:sz="6" w:space="0" w:color="000000"/>
              <w:right w:val="single" w:sz="6" w:space="0" w:color="000000"/>
            </w:tcBorders>
          </w:tcPr>
          <w:p w14:paraId="444825B4" w14:textId="77777777" w:rsidR="000210F7" w:rsidRPr="0050757C" w:rsidRDefault="004F38FF">
            <w:pPr>
              <w:spacing w:after="0" w:line="259" w:lineRule="auto"/>
              <w:ind w:left="0" w:firstLine="0"/>
              <w:jc w:val="left"/>
            </w:pPr>
            <w:r w:rsidRPr="0050757C">
              <w:rPr>
                <w:b/>
                <w:sz w:val="18"/>
              </w:rPr>
              <w:t>ACCIONADA:</w:t>
            </w:r>
          </w:p>
        </w:tc>
        <w:tc>
          <w:tcPr>
            <w:tcW w:w="5244" w:type="dxa"/>
            <w:tcBorders>
              <w:top w:val="single" w:sz="6" w:space="0" w:color="000000"/>
              <w:left w:val="single" w:sz="6" w:space="0" w:color="000000"/>
              <w:bottom w:val="single" w:sz="6" w:space="0" w:color="000000"/>
              <w:right w:val="single" w:sz="6" w:space="0" w:color="000000"/>
            </w:tcBorders>
          </w:tcPr>
          <w:p w14:paraId="1EDB4ECC" w14:textId="2E4FB0E0" w:rsidR="000210F7" w:rsidRPr="0050757C" w:rsidRDefault="00DB64AE">
            <w:pPr>
              <w:spacing w:after="0" w:line="259" w:lineRule="auto"/>
              <w:ind w:left="0" w:firstLine="0"/>
            </w:pPr>
            <w:r w:rsidRPr="0050757C">
              <w:rPr>
                <w:sz w:val="18"/>
              </w:rPr>
              <w:t>MINISTERIO DEL INTERIOR</w:t>
            </w:r>
          </w:p>
        </w:tc>
      </w:tr>
      <w:tr w:rsidR="000210F7" w:rsidRPr="0050757C" w14:paraId="5D415EE5"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3D2A00C8" w14:textId="77777777" w:rsidR="000210F7" w:rsidRPr="0050757C" w:rsidRDefault="004F38FF">
            <w:pPr>
              <w:spacing w:after="0" w:line="259" w:lineRule="auto"/>
              <w:ind w:left="0" w:firstLine="0"/>
              <w:jc w:val="left"/>
            </w:pPr>
            <w:r w:rsidRPr="0050757C">
              <w:rPr>
                <w:b/>
                <w:sz w:val="18"/>
              </w:rPr>
              <w:t>RADICADO:</w:t>
            </w:r>
          </w:p>
        </w:tc>
        <w:tc>
          <w:tcPr>
            <w:tcW w:w="5244" w:type="dxa"/>
            <w:tcBorders>
              <w:top w:val="single" w:sz="6" w:space="0" w:color="000000"/>
              <w:left w:val="single" w:sz="6" w:space="0" w:color="000000"/>
              <w:bottom w:val="single" w:sz="6" w:space="0" w:color="000000"/>
              <w:right w:val="single" w:sz="6" w:space="0" w:color="000000"/>
            </w:tcBorders>
          </w:tcPr>
          <w:p w14:paraId="0F6CD559" w14:textId="153EE223" w:rsidR="000210F7" w:rsidRPr="0050757C" w:rsidRDefault="00484F43">
            <w:pPr>
              <w:spacing w:after="0" w:line="259" w:lineRule="auto"/>
              <w:ind w:left="0" w:firstLine="0"/>
              <w:jc w:val="left"/>
            </w:pPr>
            <w:r w:rsidRPr="00484F43">
              <w:rPr>
                <w:sz w:val="18"/>
              </w:rPr>
              <w:t>19001-31-21-002-2026-00045-00</w:t>
            </w:r>
          </w:p>
        </w:tc>
      </w:tr>
      <w:tr w:rsidR="000210F7" w:rsidRPr="0050757C" w14:paraId="741D3967"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2FE24D6F" w14:textId="77777777" w:rsidR="000210F7" w:rsidRPr="0050757C" w:rsidRDefault="004F38FF">
            <w:pPr>
              <w:spacing w:after="0" w:line="259" w:lineRule="auto"/>
              <w:ind w:left="0" w:firstLine="0"/>
              <w:jc w:val="left"/>
            </w:pPr>
            <w:r w:rsidRPr="0050757C">
              <w:rPr>
                <w:b/>
                <w:sz w:val="18"/>
              </w:rPr>
              <w:t>REFERENCIA:</w:t>
            </w:r>
          </w:p>
        </w:tc>
        <w:tc>
          <w:tcPr>
            <w:tcW w:w="5244" w:type="dxa"/>
            <w:tcBorders>
              <w:top w:val="single" w:sz="6" w:space="0" w:color="000000"/>
              <w:left w:val="single" w:sz="6" w:space="0" w:color="000000"/>
              <w:bottom w:val="single" w:sz="6" w:space="0" w:color="000000"/>
              <w:right w:val="single" w:sz="6" w:space="0" w:color="000000"/>
            </w:tcBorders>
          </w:tcPr>
          <w:p w14:paraId="17C177CA" w14:textId="77777777" w:rsidR="000210F7" w:rsidRPr="0050757C" w:rsidRDefault="004F38FF">
            <w:pPr>
              <w:spacing w:after="0" w:line="259" w:lineRule="auto"/>
              <w:ind w:left="0" w:firstLine="0"/>
              <w:jc w:val="left"/>
            </w:pPr>
            <w:r w:rsidRPr="0050757C">
              <w:rPr>
                <w:sz w:val="18"/>
              </w:rPr>
              <w:t>TUTELA</w:t>
            </w:r>
          </w:p>
        </w:tc>
      </w:tr>
      <w:tr w:rsidR="000210F7" w:rsidRPr="0050757C" w14:paraId="6DA64DE6" w14:textId="77777777">
        <w:trPr>
          <w:trHeight w:val="393"/>
        </w:trPr>
        <w:tc>
          <w:tcPr>
            <w:tcW w:w="2127" w:type="dxa"/>
            <w:tcBorders>
              <w:top w:val="single" w:sz="6" w:space="0" w:color="000000"/>
              <w:left w:val="single" w:sz="6" w:space="0" w:color="000000"/>
              <w:bottom w:val="single" w:sz="6" w:space="0" w:color="000000"/>
              <w:right w:val="single" w:sz="6" w:space="0" w:color="000000"/>
            </w:tcBorders>
          </w:tcPr>
          <w:p w14:paraId="20300707" w14:textId="77777777" w:rsidR="000210F7" w:rsidRPr="0050757C" w:rsidRDefault="004F38FF">
            <w:pPr>
              <w:spacing w:after="0" w:line="259" w:lineRule="auto"/>
              <w:ind w:left="0" w:firstLine="0"/>
              <w:jc w:val="left"/>
            </w:pPr>
            <w:r w:rsidRPr="0050757C">
              <w:rPr>
                <w:b/>
                <w:sz w:val="18"/>
              </w:rPr>
              <w:t>ASUNTO:</w:t>
            </w:r>
          </w:p>
        </w:tc>
        <w:tc>
          <w:tcPr>
            <w:tcW w:w="5244" w:type="dxa"/>
            <w:tcBorders>
              <w:top w:val="single" w:sz="6" w:space="0" w:color="000000"/>
              <w:left w:val="single" w:sz="6" w:space="0" w:color="000000"/>
              <w:bottom w:val="single" w:sz="6" w:space="0" w:color="000000"/>
              <w:right w:val="single" w:sz="6" w:space="0" w:color="000000"/>
            </w:tcBorders>
          </w:tcPr>
          <w:p w14:paraId="6D8A4C84" w14:textId="77777777" w:rsidR="000210F7" w:rsidRPr="0050757C" w:rsidRDefault="004F38FF">
            <w:pPr>
              <w:spacing w:after="0" w:line="259" w:lineRule="auto"/>
              <w:ind w:left="0" w:firstLine="0"/>
              <w:jc w:val="left"/>
            </w:pPr>
            <w:r w:rsidRPr="0050757C">
              <w:rPr>
                <w:sz w:val="18"/>
              </w:rPr>
              <w:t>INFORME DE CONTESTACIÓN</w:t>
            </w:r>
          </w:p>
        </w:tc>
      </w:tr>
    </w:tbl>
    <w:p w14:paraId="096680F7" w14:textId="77777777" w:rsidR="00DB64AE" w:rsidRPr="0050757C" w:rsidRDefault="00DB64AE">
      <w:pPr>
        <w:ind w:left="270"/>
      </w:pPr>
    </w:p>
    <w:p w14:paraId="20076AC4" w14:textId="40975A0D" w:rsidR="000210F7" w:rsidRPr="0050757C" w:rsidRDefault="004F38FF">
      <w:pPr>
        <w:ind w:left="270"/>
      </w:pPr>
      <w:r w:rsidRPr="0050757C">
        <w:t>Respetada Señora Juez,</w:t>
      </w:r>
    </w:p>
    <w:p w14:paraId="57979E91" w14:textId="77777777" w:rsidR="000210F7" w:rsidRPr="0050757C" w:rsidRDefault="004F38FF">
      <w:pPr>
        <w:ind w:left="270"/>
      </w:pPr>
      <w:r w:rsidRPr="0050757C">
        <w:t xml:space="preserve">El suscrito, identificado como aparece en mi antefirma, en mi condición de Director Jurídico del Ministerio del Interior, de conformidad con la Resolución No. 1289 del 02 de septiembre de 2025 </w:t>
      </w:r>
      <w:r w:rsidRPr="0050757C">
        <w:rPr>
          <w:b/>
        </w:rPr>
        <w:t>(anexo 1)</w:t>
      </w:r>
      <w:r w:rsidRPr="0050757C">
        <w:t xml:space="preserve"> y Acta de Posesión del 11 del mismo mes y año, en ejercicio de las funciones de representación judicial y extrajudicial del Ministerio de acuerdo con lo señalado en el Decreto 714 de 2024 </w:t>
      </w:r>
      <w:r w:rsidRPr="0050757C">
        <w:rPr>
          <w:b/>
        </w:rPr>
        <w:t>(Anexo 2)</w:t>
      </w:r>
      <w:r w:rsidRPr="0050757C">
        <w:t xml:space="preserve">, de manera atenta presento informe de contestación a la acción de tutela de la referencia, </w:t>
      </w:r>
      <w:r w:rsidRPr="0050757C">
        <w:rPr>
          <w:b/>
        </w:rPr>
        <w:t xml:space="preserve">conforme a la información y documentación proporcionada por el Despacho del Viceministro para el Dialogo Social y los Derechos Humanos </w:t>
      </w:r>
      <w:r w:rsidRPr="0050757C">
        <w:t>en los siguientes términos:</w:t>
      </w:r>
    </w:p>
    <w:p w14:paraId="4656EA71" w14:textId="77777777" w:rsidR="0050757C" w:rsidRPr="0050757C" w:rsidRDefault="0050757C">
      <w:pPr>
        <w:ind w:left="270"/>
      </w:pPr>
    </w:p>
    <w:p w14:paraId="6EAB17CF" w14:textId="77777777" w:rsidR="000210F7" w:rsidRPr="0050757C" w:rsidRDefault="004F38FF">
      <w:pPr>
        <w:spacing w:after="244" w:line="265" w:lineRule="auto"/>
        <w:ind w:left="2029"/>
        <w:jc w:val="left"/>
      </w:pPr>
      <w:r w:rsidRPr="0050757C">
        <w:rPr>
          <w:b/>
        </w:rPr>
        <w:t>I.HECHOS PROPUESTOS POR EL ACCIONANTE</w:t>
      </w:r>
    </w:p>
    <w:p w14:paraId="5DB3D8F4" w14:textId="62D8ED41" w:rsidR="00474B37" w:rsidRPr="00474B37" w:rsidRDefault="00474B37" w:rsidP="00474B37">
      <w:pPr>
        <w:tabs>
          <w:tab w:val="center" w:pos="1612"/>
          <w:tab w:val="center" w:pos="5139"/>
        </w:tabs>
        <w:spacing w:after="0" w:line="265" w:lineRule="auto"/>
        <w:ind w:left="0" w:firstLine="0"/>
        <w:rPr>
          <w:i/>
          <w:iCs/>
          <w:lang w:val="es-MX"/>
        </w:rPr>
      </w:pPr>
      <w:r w:rsidRPr="00474B37">
        <w:rPr>
          <w:i/>
          <w:iCs/>
          <w:lang w:val="es-MX"/>
        </w:rPr>
        <w:t>PRIMERO: La parte accionante participó en la convocatoria pública denominada Banco de Iniciativas,</w:t>
      </w:r>
      <w:r>
        <w:rPr>
          <w:i/>
          <w:iCs/>
          <w:lang w:val="es-MX"/>
        </w:rPr>
        <w:t xml:space="preserve"> </w:t>
      </w:r>
      <w:r w:rsidRPr="00474B37">
        <w:rPr>
          <w:i/>
          <w:iCs/>
          <w:lang w:val="es-MX"/>
        </w:rPr>
        <w:t>adelantada por el Ministerio del Interior en articulación con FINDETER, presentando su iniciativa dentro de</w:t>
      </w:r>
      <w:r>
        <w:rPr>
          <w:i/>
          <w:iCs/>
          <w:lang w:val="es-MX"/>
        </w:rPr>
        <w:t xml:space="preserve"> </w:t>
      </w:r>
      <w:r w:rsidRPr="00474B37">
        <w:rPr>
          <w:i/>
          <w:iCs/>
          <w:lang w:val="es-MX"/>
        </w:rPr>
        <w:t>los términos establecidos.</w:t>
      </w:r>
    </w:p>
    <w:p w14:paraId="549DF2E2" w14:textId="77777777" w:rsidR="00474B37" w:rsidRDefault="00474B37" w:rsidP="00474B37">
      <w:pPr>
        <w:tabs>
          <w:tab w:val="center" w:pos="1612"/>
          <w:tab w:val="center" w:pos="5139"/>
        </w:tabs>
        <w:spacing w:after="0" w:line="265" w:lineRule="auto"/>
        <w:ind w:left="0" w:firstLine="0"/>
        <w:rPr>
          <w:i/>
          <w:iCs/>
          <w:lang w:val="es-MX"/>
        </w:rPr>
      </w:pPr>
    </w:p>
    <w:p w14:paraId="2977D96B" w14:textId="30695992" w:rsidR="00474B37" w:rsidRPr="00474B37" w:rsidRDefault="00474B37" w:rsidP="00474B37">
      <w:pPr>
        <w:tabs>
          <w:tab w:val="center" w:pos="1612"/>
          <w:tab w:val="center" w:pos="5139"/>
        </w:tabs>
        <w:spacing w:after="0" w:line="265" w:lineRule="auto"/>
        <w:ind w:left="0" w:firstLine="0"/>
        <w:rPr>
          <w:i/>
          <w:iCs/>
          <w:lang w:val="es-MX"/>
        </w:rPr>
      </w:pPr>
      <w:r w:rsidRPr="00474B37">
        <w:rPr>
          <w:i/>
          <w:iCs/>
          <w:lang w:val="es-MX"/>
        </w:rPr>
        <w:lastRenderedPageBreak/>
        <w:t>SEGUNDO: En fecha 15 de diciembre de 2025, la accionante realizó la postulación de su iniciativa,</w:t>
      </w:r>
      <w:r>
        <w:rPr>
          <w:i/>
          <w:iCs/>
          <w:lang w:val="es-MX"/>
        </w:rPr>
        <w:t xml:space="preserve"> </w:t>
      </w:r>
      <w:r w:rsidRPr="00474B37">
        <w:rPr>
          <w:i/>
          <w:iCs/>
          <w:lang w:val="es-MX"/>
        </w:rPr>
        <w:t>cumpliendo con los requisitos exigidos en los términos de la convocatoria y aportando la documentación</w:t>
      </w:r>
      <w:r>
        <w:rPr>
          <w:i/>
          <w:iCs/>
          <w:lang w:val="es-MX"/>
        </w:rPr>
        <w:t xml:space="preserve"> </w:t>
      </w:r>
      <w:r w:rsidRPr="00474B37">
        <w:rPr>
          <w:i/>
          <w:iCs/>
          <w:lang w:val="es-MX"/>
        </w:rPr>
        <w:t>requerida, incluido el certificado de existencia y representación legal.</w:t>
      </w:r>
    </w:p>
    <w:p w14:paraId="009A0974" w14:textId="77777777" w:rsidR="00474B37" w:rsidRDefault="00474B37" w:rsidP="00474B37">
      <w:pPr>
        <w:tabs>
          <w:tab w:val="center" w:pos="1612"/>
          <w:tab w:val="center" w:pos="5139"/>
        </w:tabs>
        <w:spacing w:after="0" w:line="265" w:lineRule="auto"/>
        <w:ind w:left="0" w:firstLine="0"/>
        <w:rPr>
          <w:i/>
          <w:iCs/>
          <w:lang w:val="es-MX"/>
        </w:rPr>
      </w:pPr>
    </w:p>
    <w:p w14:paraId="63934279" w14:textId="4230D64B" w:rsidR="00474B37" w:rsidRDefault="00474B37" w:rsidP="00474B37">
      <w:pPr>
        <w:tabs>
          <w:tab w:val="center" w:pos="1612"/>
          <w:tab w:val="center" w:pos="5139"/>
        </w:tabs>
        <w:spacing w:after="0" w:line="265" w:lineRule="auto"/>
        <w:ind w:left="0" w:firstLine="0"/>
        <w:rPr>
          <w:i/>
          <w:iCs/>
          <w:lang w:val="es-MX"/>
        </w:rPr>
      </w:pPr>
      <w:r w:rsidRPr="00474B37">
        <w:rPr>
          <w:i/>
          <w:iCs/>
          <w:lang w:val="es-MX"/>
        </w:rPr>
        <w:t>TERCERO: El 7 de enero de 2026, la entidad accionada requirió a la accionante para subsanar algunos</w:t>
      </w:r>
      <w:r>
        <w:rPr>
          <w:i/>
          <w:iCs/>
          <w:lang w:val="es-MX"/>
        </w:rPr>
        <w:t xml:space="preserve"> </w:t>
      </w:r>
      <w:r w:rsidRPr="00474B37">
        <w:rPr>
          <w:i/>
          <w:iCs/>
          <w:lang w:val="es-MX"/>
        </w:rPr>
        <w:t>aspectos de la propuesta, sin que dentro de dicho requerimiento se incluyera la obligación de aportar los</w:t>
      </w:r>
      <w:r>
        <w:rPr>
          <w:i/>
          <w:iCs/>
          <w:lang w:val="es-MX"/>
        </w:rPr>
        <w:t xml:space="preserve"> </w:t>
      </w:r>
      <w:r w:rsidRPr="00474B37">
        <w:rPr>
          <w:i/>
          <w:iCs/>
          <w:lang w:val="es-MX"/>
        </w:rPr>
        <w:t>estatutos de la entidad ni documentación adicional sobre facultades del representante legal.</w:t>
      </w:r>
    </w:p>
    <w:p w14:paraId="6699D30F" w14:textId="77777777" w:rsidR="00474B37" w:rsidRPr="00474B37" w:rsidRDefault="00474B37" w:rsidP="00474B37">
      <w:pPr>
        <w:tabs>
          <w:tab w:val="center" w:pos="1612"/>
          <w:tab w:val="center" w:pos="5139"/>
        </w:tabs>
        <w:spacing w:after="0" w:line="265" w:lineRule="auto"/>
        <w:ind w:left="0" w:firstLine="0"/>
        <w:rPr>
          <w:i/>
          <w:iCs/>
          <w:lang w:val="es-MX"/>
        </w:rPr>
      </w:pPr>
    </w:p>
    <w:p w14:paraId="3690DC0B" w14:textId="537068B2" w:rsidR="00474B37" w:rsidRDefault="00474B37" w:rsidP="00474B37">
      <w:pPr>
        <w:tabs>
          <w:tab w:val="center" w:pos="1612"/>
          <w:tab w:val="center" w:pos="5139"/>
        </w:tabs>
        <w:spacing w:after="0" w:line="265" w:lineRule="auto"/>
        <w:ind w:left="0" w:firstLine="0"/>
        <w:rPr>
          <w:i/>
          <w:iCs/>
          <w:lang w:val="es-MX"/>
        </w:rPr>
      </w:pPr>
      <w:r w:rsidRPr="00474B37">
        <w:rPr>
          <w:i/>
          <w:iCs/>
          <w:lang w:val="es-MX"/>
        </w:rPr>
        <w:t>CUARTO: La accionante atendió oportunamente el requerimiento de subsanación, aportando la totalidad</w:t>
      </w:r>
      <w:r>
        <w:rPr>
          <w:i/>
          <w:iCs/>
          <w:lang w:val="es-MX"/>
        </w:rPr>
        <w:t xml:space="preserve"> </w:t>
      </w:r>
      <w:r w:rsidRPr="00474B37">
        <w:rPr>
          <w:i/>
          <w:iCs/>
          <w:lang w:val="es-MX"/>
        </w:rPr>
        <w:t>de los documentos solicitados</w:t>
      </w:r>
      <w:r>
        <w:rPr>
          <w:i/>
          <w:iCs/>
          <w:lang w:val="es-MX"/>
        </w:rPr>
        <w:t>.</w:t>
      </w:r>
    </w:p>
    <w:p w14:paraId="1A6D53E7" w14:textId="77777777" w:rsidR="00474B37" w:rsidRPr="00474B37" w:rsidRDefault="00474B37" w:rsidP="00474B37">
      <w:pPr>
        <w:tabs>
          <w:tab w:val="center" w:pos="1612"/>
          <w:tab w:val="center" w:pos="5139"/>
        </w:tabs>
        <w:spacing w:after="0" w:line="265" w:lineRule="auto"/>
        <w:ind w:left="0" w:firstLine="0"/>
        <w:rPr>
          <w:i/>
          <w:iCs/>
          <w:lang w:val="es-MX"/>
        </w:rPr>
      </w:pPr>
    </w:p>
    <w:p w14:paraId="05511876" w14:textId="6D6E1ACB" w:rsidR="00474B37" w:rsidRDefault="00474B37" w:rsidP="00474B37">
      <w:pPr>
        <w:tabs>
          <w:tab w:val="center" w:pos="1612"/>
          <w:tab w:val="center" w:pos="5139"/>
        </w:tabs>
        <w:spacing w:after="0" w:line="265" w:lineRule="auto"/>
        <w:ind w:left="0" w:firstLine="0"/>
        <w:rPr>
          <w:i/>
          <w:iCs/>
          <w:lang w:val="es-MX"/>
        </w:rPr>
      </w:pPr>
      <w:r w:rsidRPr="00474B37">
        <w:rPr>
          <w:i/>
          <w:iCs/>
          <w:lang w:val="es-MX"/>
        </w:rPr>
        <w:t>QUINTO: Mediante publicación de fecha 31 de enero de 2026, la iniciativa fue incluida dentro del listado</w:t>
      </w:r>
      <w:r>
        <w:rPr>
          <w:i/>
          <w:iCs/>
          <w:lang w:val="es-MX"/>
        </w:rPr>
        <w:t xml:space="preserve"> </w:t>
      </w:r>
      <w:r w:rsidRPr="00474B37">
        <w:rPr>
          <w:i/>
          <w:iCs/>
          <w:lang w:val="es-MX"/>
        </w:rPr>
        <w:t>de propuestas habilitadas, generando una legítima expectativa de continuidad en el proceso de evaluación.</w:t>
      </w:r>
    </w:p>
    <w:p w14:paraId="3406BF74" w14:textId="77777777" w:rsidR="00474B37" w:rsidRPr="00474B37" w:rsidRDefault="00474B37" w:rsidP="00474B37">
      <w:pPr>
        <w:tabs>
          <w:tab w:val="center" w:pos="1612"/>
          <w:tab w:val="center" w:pos="5139"/>
        </w:tabs>
        <w:spacing w:after="0" w:line="265" w:lineRule="auto"/>
        <w:ind w:left="0" w:firstLine="0"/>
        <w:rPr>
          <w:i/>
          <w:iCs/>
          <w:lang w:val="es-MX"/>
        </w:rPr>
      </w:pPr>
    </w:p>
    <w:p w14:paraId="69758643" w14:textId="5365F6E8" w:rsidR="00474B37" w:rsidRDefault="00474B37" w:rsidP="00474B37">
      <w:pPr>
        <w:tabs>
          <w:tab w:val="center" w:pos="1612"/>
          <w:tab w:val="center" w:pos="5139"/>
        </w:tabs>
        <w:spacing w:after="0" w:line="265" w:lineRule="auto"/>
        <w:ind w:left="0" w:firstLine="0"/>
        <w:rPr>
          <w:i/>
          <w:iCs/>
          <w:lang w:val="es-MX"/>
        </w:rPr>
      </w:pPr>
      <w:r w:rsidRPr="00474B37">
        <w:rPr>
          <w:i/>
          <w:iCs/>
          <w:lang w:val="es-MX"/>
        </w:rPr>
        <w:t>SEXTO: No obstante, lo anterior, el 13 de marzo de 2026 la entidad accionada rechazó la iniciativa,</w:t>
      </w:r>
      <w:r>
        <w:rPr>
          <w:i/>
          <w:iCs/>
          <w:lang w:val="es-MX"/>
        </w:rPr>
        <w:t xml:space="preserve"> </w:t>
      </w:r>
      <w:r w:rsidRPr="00474B37">
        <w:rPr>
          <w:i/>
          <w:iCs/>
          <w:lang w:val="es-MX"/>
        </w:rPr>
        <w:t>argumentando la falta de aportación de estatutos para verificar facultades del representante legal</w:t>
      </w:r>
      <w:r>
        <w:rPr>
          <w:i/>
          <w:iCs/>
          <w:lang w:val="es-MX"/>
        </w:rPr>
        <w:t>.</w:t>
      </w:r>
    </w:p>
    <w:p w14:paraId="09BDFC59" w14:textId="77777777" w:rsidR="00474B37" w:rsidRPr="00474B37" w:rsidRDefault="00474B37" w:rsidP="00474B37">
      <w:pPr>
        <w:tabs>
          <w:tab w:val="center" w:pos="1612"/>
          <w:tab w:val="center" w:pos="5139"/>
        </w:tabs>
        <w:spacing w:after="0" w:line="265" w:lineRule="auto"/>
        <w:ind w:left="0" w:firstLine="0"/>
        <w:rPr>
          <w:i/>
          <w:iCs/>
          <w:lang w:val="es-MX"/>
        </w:rPr>
      </w:pPr>
    </w:p>
    <w:p w14:paraId="6611621E" w14:textId="3F4D50D0" w:rsidR="00474B37" w:rsidRDefault="00474B37" w:rsidP="00474B37">
      <w:pPr>
        <w:tabs>
          <w:tab w:val="center" w:pos="1612"/>
          <w:tab w:val="center" w:pos="5139"/>
        </w:tabs>
        <w:spacing w:after="0" w:line="265" w:lineRule="auto"/>
        <w:ind w:left="0" w:firstLine="0"/>
        <w:rPr>
          <w:i/>
          <w:iCs/>
          <w:lang w:val="es-MX"/>
        </w:rPr>
      </w:pPr>
      <w:r w:rsidRPr="00474B37">
        <w:rPr>
          <w:i/>
          <w:iCs/>
          <w:lang w:val="es-MX"/>
        </w:rPr>
        <w:t>SÉPTIMO: La causal de rechazo no fue advertida en la etapa de subsanación ni fue objeto de</w:t>
      </w:r>
      <w:r>
        <w:rPr>
          <w:i/>
          <w:iCs/>
          <w:lang w:val="es-MX"/>
        </w:rPr>
        <w:t xml:space="preserve"> </w:t>
      </w:r>
      <w:r w:rsidRPr="00474B37">
        <w:rPr>
          <w:i/>
          <w:iCs/>
          <w:lang w:val="es-MX"/>
        </w:rPr>
        <w:t>requerimiento previo, lo que impidió a la accionante ejercer su derecho de defensa.</w:t>
      </w:r>
    </w:p>
    <w:p w14:paraId="1422231E" w14:textId="77777777" w:rsidR="00474B37" w:rsidRPr="00474B37" w:rsidRDefault="00474B37" w:rsidP="00474B37">
      <w:pPr>
        <w:tabs>
          <w:tab w:val="center" w:pos="1612"/>
          <w:tab w:val="center" w:pos="5139"/>
        </w:tabs>
        <w:spacing w:after="0" w:line="265" w:lineRule="auto"/>
        <w:ind w:left="0" w:firstLine="0"/>
        <w:rPr>
          <w:i/>
          <w:iCs/>
          <w:lang w:val="es-MX"/>
        </w:rPr>
      </w:pPr>
    </w:p>
    <w:p w14:paraId="1F6B55F3" w14:textId="7CBD3D3C" w:rsidR="00474B37" w:rsidRPr="00474B37" w:rsidRDefault="00474B37" w:rsidP="00474B37">
      <w:pPr>
        <w:tabs>
          <w:tab w:val="center" w:pos="1612"/>
          <w:tab w:val="center" w:pos="5139"/>
        </w:tabs>
        <w:spacing w:after="0" w:line="265" w:lineRule="auto"/>
        <w:ind w:left="0" w:firstLine="0"/>
        <w:rPr>
          <w:i/>
          <w:iCs/>
          <w:lang w:val="es-MX"/>
        </w:rPr>
      </w:pPr>
      <w:r w:rsidRPr="00474B37">
        <w:rPr>
          <w:i/>
          <w:iCs/>
          <w:lang w:val="es-MX"/>
        </w:rPr>
        <w:t>OCTAVO: La iniciativa obtuvo una calificación de 81 puntos, evidenciando el cumplimiento sustancial de</w:t>
      </w:r>
      <w:r>
        <w:rPr>
          <w:i/>
          <w:iCs/>
          <w:lang w:val="es-MX"/>
        </w:rPr>
        <w:t xml:space="preserve"> </w:t>
      </w:r>
      <w:r w:rsidRPr="00474B37">
        <w:rPr>
          <w:i/>
          <w:iCs/>
          <w:lang w:val="es-MX"/>
        </w:rPr>
        <w:t>los criterios de evaluación</w:t>
      </w:r>
      <w:r>
        <w:rPr>
          <w:i/>
          <w:iCs/>
          <w:lang w:val="es-MX"/>
        </w:rPr>
        <w:t>.</w:t>
      </w:r>
    </w:p>
    <w:p w14:paraId="0C1E2D51" w14:textId="77777777" w:rsidR="00474B37" w:rsidRDefault="00474B37" w:rsidP="00474B37">
      <w:pPr>
        <w:tabs>
          <w:tab w:val="center" w:pos="1612"/>
          <w:tab w:val="center" w:pos="5139"/>
        </w:tabs>
        <w:spacing w:after="0" w:line="265" w:lineRule="auto"/>
        <w:ind w:left="0" w:firstLine="0"/>
        <w:rPr>
          <w:i/>
          <w:iCs/>
          <w:lang w:val="es-MX"/>
        </w:rPr>
      </w:pPr>
    </w:p>
    <w:p w14:paraId="1B3639B3" w14:textId="2DC06735" w:rsidR="00474B37" w:rsidRPr="00474B37" w:rsidRDefault="00474B37" w:rsidP="00474B37">
      <w:pPr>
        <w:tabs>
          <w:tab w:val="center" w:pos="1612"/>
          <w:tab w:val="center" w:pos="5139"/>
        </w:tabs>
        <w:spacing w:after="0" w:line="265" w:lineRule="auto"/>
        <w:ind w:left="0" w:firstLine="0"/>
        <w:rPr>
          <w:i/>
          <w:iCs/>
          <w:lang w:val="es-MX"/>
        </w:rPr>
      </w:pPr>
      <w:r w:rsidRPr="00474B37">
        <w:rPr>
          <w:i/>
          <w:iCs/>
          <w:lang w:val="es-MX"/>
        </w:rPr>
        <w:t>NOVENO: El 14 de marzo de 2026 se solicitó reconsideración de la decisión, sin obtener respuesta de</w:t>
      </w:r>
      <w:r>
        <w:rPr>
          <w:i/>
          <w:iCs/>
          <w:lang w:val="es-MX"/>
        </w:rPr>
        <w:t xml:space="preserve"> </w:t>
      </w:r>
      <w:r w:rsidRPr="00474B37">
        <w:rPr>
          <w:i/>
          <w:iCs/>
          <w:lang w:val="es-MX"/>
        </w:rPr>
        <w:t>fondo</w:t>
      </w:r>
      <w:r>
        <w:rPr>
          <w:i/>
          <w:iCs/>
          <w:lang w:val="es-MX"/>
        </w:rPr>
        <w:t>.</w:t>
      </w:r>
    </w:p>
    <w:p w14:paraId="583DEF81" w14:textId="77777777" w:rsidR="00474B37" w:rsidRDefault="00474B37" w:rsidP="00474B37">
      <w:pPr>
        <w:tabs>
          <w:tab w:val="center" w:pos="1612"/>
          <w:tab w:val="center" w:pos="5139"/>
        </w:tabs>
        <w:spacing w:after="0" w:line="265" w:lineRule="auto"/>
        <w:ind w:left="0" w:firstLine="0"/>
        <w:rPr>
          <w:i/>
          <w:iCs/>
          <w:lang w:val="es-MX"/>
        </w:rPr>
      </w:pPr>
    </w:p>
    <w:p w14:paraId="7F0DD909" w14:textId="0F27CEEC" w:rsidR="00DB64AE" w:rsidRDefault="00474B37" w:rsidP="00474B37">
      <w:pPr>
        <w:tabs>
          <w:tab w:val="center" w:pos="1612"/>
          <w:tab w:val="center" w:pos="5139"/>
        </w:tabs>
        <w:spacing w:after="0" w:line="265" w:lineRule="auto"/>
        <w:ind w:left="0" w:firstLine="0"/>
        <w:rPr>
          <w:i/>
          <w:iCs/>
          <w:lang w:val="es-MX"/>
        </w:rPr>
      </w:pPr>
      <w:r w:rsidRPr="00474B37">
        <w:rPr>
          <w:i/>
          <w:iCs/>
          <w:lang w:val="es-MX"/>
        </w:rPr>
        <w:t>DÉCIMO: La convocatoria se encuentra en fase avanzada de adjudicación y ejecución de recursos, lo que</w:t>
      </w:r>
      <w:r>
        <w:rPr>
          <w:i/>
          <w:iCs/>
          <w:lang w:val="es-MX"/>
        </w:rPr>
        <w:t xml:space="preserve"> </w:t>
      </w:r>
      <w:r w:rsidRPr="00474B37">
        <w:rPr>
          <w:i/>
          <w:iCs/>
          <w:lang w:val="es-MX"/>
        </w:rPr>
        <w:t>puede hacer irreversible la exclusión de la accionant</w:t>
      </w:r>
      <w:r>
        <w:rPr>
          <w:i/>
          <w:iCs/>
          <w:lang w:val="es-MX"/>
        </w:rPr>
        <w:t>e.</w:t>
      </w:r>
    </w:p>
    <w:p w14:paraId="2B3652EF" w14:textId="77777777" w:rsidR="00474B37" w:rsidRPr="00474B37" w:rsidRDefault="00474B37" w:rsidP="00474B37">
      <w:pPr>
        <w:tabs>
          <w:tab w:val="center" w:pos="1612"/>
          <w:tab w:val="center" w:pos="5139"/>
        </w:tabs>
        <w:spacing w:after="0" w:line="265" w:lineRule="auto"/>
        <w:ind w:left="0" w:firstLine="0"/>
        <w:rPr>
          <w:i/>
          <w:iCs/>
          <w:lang w:val="es-MX"/>
        </w:rPr>
      </w:pPr>
    </w:p>
    <w:p w14:paraId="56CA01F0" w14:textId="5D96D8F3" w:rsidR="000210F7" w:rsidRPr="0050757C" w:rsidRDefault="004F38FF" w:rsidP="00DB64AE">
      <w:pPr>
        <w:tabs>
          <w:tab w:val="center" w:pos="1612"/>
          <w:tab w:val="center" w:pos="5139"/>
        </w:tabs>
        <w:spacing w:after="0" w:line="265" w:lineRule="auto"/>
        <w:ind w:left="0" w:firstLine="0"/>
        <w:jc w:val="left"/>
      </w:pPr>
      <w:r w:rsidRPr="0050757C">
        <w:rPr>
          <w:rFonts w:eastAsia="Calibri" w:cs="Calibri"/>
        </w:rPr>
        <w:tab/>
      </w:r>
      <w:r w:rsidRPr="0050757C">
        <w:rPr>
          <w:b/>
        </w:rPr>
        <w:t>II.</w:t>
      </w:r>
      <w:r w:rsidRPr="0050757C">
        <w:rPr>
          <w:b/>
        </w:rPr>
        <w:tab/>
        <w:t xml:space="preserve">DERECHOS FUNDAMENTALES PRESUNTAMENTE </w:t>
      </w:r>
    </w:p>
    <w:p w14:paraId="1EB92E2E" w14:textId="77777777" w:rsidR="000210F7" w:rsidRPr="0050757C" w:rsidRDefault="004F38FF">
      <w:pPr>
        <w:pStyle w:val="Ttulo1"/>
        <w:numPr>
          <w:ilvl w:val="0"/>
          <w:numId w:val="0"/>
        </w:numPr>
        <w:ind w:left="1451"/>
      </w:pPr>
      <w:r w:rsidRPr="0050757C">
        <w:lastRenderedPageBreak/>
        <w:t>VULNERADOS</w:t>
      </w:r>
    </w:p>
    <w:p w14:paraId="412D53F5" w14:textId="468CCCCE" w:rsidR="000210F7" w:rsidRDefault="004F38FF">
      <w:pPr>
        <w:ind w:left="237"/>
      </w:pPr>
      <w:r w:rsidRPr="0050757C">
        <w:t xml:space="preserve">El accionante invoca la vulneración de su derecho </w:t>
      </w:r>
      <w:r w:rsidR="00474B37">
        <w:t>a la igualdad y el debido proceso administrativo</w:t>
      </w:r>
      <w:r w:rsidRPr="0050757C">
        <w:t>, contemplado</w:t>
      </w:r>
      <w:r w:rsidR="00474B37">
        <w:t>s</w:t>
      </w:r>
      <w:r w:rsidRPr="0050757C">
        <w:t xml:space="preserve"> en </w:t>
      </w:r>
      <w:r w:rsidR="00474B37">
        <w:t>los</w:t>
      </w:r>
      <w:r w:rsidRPr="0050757C">
        <w:t xml:space="preserve"> artículo</w:t>
      </w:r>
      <w:r w:rsidR="00474B37">
        <w:t>s</w:t>
      </w:r>
      <w:r w:rsidRPr="0050757C">
        <w:t xml:space="preserve"> </w:t>
      </w:r>
      <w:r w:rsidR="00474B37">
        <w:t>12 y 29</w:t>
      </w:r>
      <w:r w:rsidRPr="0050757C">
        <w:t xml:space="preserve"> de la Constitución Política de Colombia.</w:t>
      </w:r>
    </w:p>
    <w:p w14:paraId="17FD303D" w14:textId="77777777" w:rsidR="0050757C" w:rsidRPr="0050757C" w:rsidRDefault="0050757C">
      <w:pPr>
        <w:ind w:left="237"/>
      </w:pPr>
    </w:p>
    <w:p w14:paraId="02FAAF28" w14:textId="77777777" w:rsidR="000210F7" w:rsidRPr="0050757C" w:rsidRDefault="004F38FF">
      <w:pPr>
        <w:tabs>
          <w:tab w:val="center" w:pos="1272"/>
          <w:tab w:val="right" w:pos="8838"/>
        </w:tabs>
        <w:spacing w:after="244" w:line="265" w:lineRule="auto"/>
        <w:ind w:left="0" w:firstLine="0"/>
        <w:jc w:val="left"/>
      </w:pPr>
      <w:r w:rsidRPr="0050757C">
        <w:rPr>
          <w:rFonts w:eastAsia="Calibri" w:cs="Calibri"/>
        </w:rPr>
        <w:tab/>
      </w:r>
      <w:r w:rsidRPr="0050757C">
        <w:rPr>
          <w:b/>
        </w:rPr>
        <w:t>III.</w:t>
      </w:r>
      <w:r w:rsidRPr="0050757C">
        <w:rPr>
          <w:b/>
        </w:rPr>
        <w:tab/>
        <w:t>PRETENSIONES OBJETO DE AMPARO CONSTITUCIONAL</w:t>
      </w:r>
    </w:p>
    <w:p w14:paraId="661E3A24" w14:textId="0180BD49" w:rsidR="000210F7" w:rsidRPr="0050757C" w:rsidRDefault="004F38FF">
      <w:pPr>
        <w:ind w:left="118"/>
      </w:pPr>
      <w:r w:rsidRPr="0050757C">
        <w:t xml:space="preserve">De </w:t>
      </w:r>
      <w:r w:rsidR="0050757C" w:rsidRPr="0050757C">
        <w:t>acuerdo con</w:t>
      </w:r>
      <w:r w:rsidRPr="0050757C">
        <w:t xml:space="preserve"> </w:t>
      </w:r>
      <w:r w:rsidR="0050757C" w:rsidRPr="0050757C">
        <w:t>el escrito</w:t>
      </w:r>
      <w:r w:rsidRPr="0050757C">
        <w:t xml:space="preserve"> de tutela, el accionante solicita a su Honorable Despacho:</w:t>
      </w:r>
    </w:p>
    <w:p w14:paraId="046AA5ED" w14:textId="7DDAE051" w:rsidR="00474B37" w:rsidRPr="00474B37" w:rsidRDefault="00474B37" w:rsidP="00474B37">
      <w:pPr>
        <w:ind w:left="278"/>
        <w:rPr>
          <w:i/>
          <w:iCs/>
          <w:lang w:val="es-MX"/>
        </w:rPr>
      </w:pPr>
      <w:r w:rsidRPr="00474B37">
        <w:rPr>
          <w:i/>
          <w:iCs/>
          <w:lang w:val="es-MX"/>
        </w:rPr>
        <w:t>PRIMERO: Solicito al despacho tutelar los derechos fundamentales al debido proceso y a la igualdad de</w:t>
      </w:r>
      <w:r>
        <w:rPr>
          <w:i/>
          <w:iCs/>
          <w:lang w:val="es-MX"/>
        </w:rPr>
        <w:t xml:space="preserve"> </w:t>
      </w:r>
      <w:r w:rsidRPr="00474B37">
        <w:rPr>
          <w:i/>
          <w:iCs/>
          <w:lang w:val="es-MX"/>
        </w:rPr>
        <w:t>la parte accionante, los cuales han sido vulnerados por el Ministerio del Interior y FINDETER, en el marco</w:t>
      </w:r>
      <w:r>
        <w:rPr>
          <w:i/>
          <w:iCs/>
          <w:lang w:val="es-MX"/>
        </w:rPr>
        <w:t xml:space="preserve"> </w:t>
      </w:r>
      <w:r w:rsidRPr="00474B37">
        <w:rPr>
          <w:i/>
          <w:iCs/>
          <w:lang w:val="es-MX"/>
        </w:rPr>
        <w:t>de la convocatoria del Banco de Iniciativas.</w:t>
      </w:r>
    </w:p>
    <w:p w14:paraId="47443C8E" w14:textId="63CA0DEE" w:rsidR="00474B37" w:rsidRPr="00474B37" w:rsidRDefault="00474B37" w:rsidP="00474B37">
      <w:pPr>
        <w:ind w:left="278"/>
        <w:rPr>
          <w:i/>
          <w:iCs/>
          <w:lang w:val="es-MX"/>
        </w:rPr>
      </w:pPr>
      <w:r w:rsidRPr="00474B37">
        <w:rPr>
          <w:i/>
          <w:iCs/>
          <w:lang w:val="es-MX"/>
        </w:rPr>
        <w:t>SEGUNDO: como consecuencia de lo anterior, solicito se deje sin efectos la decisión mediante la cual fue</w:t>
      </w:r>
      <w:r>
        <w:rPr>
          <w:i/>
          <w:iCs/>
          <w:lang w:val="es-MX"/>
        </w:rPr>
        <w:t xml:space="preserve"> </w:t>
      </w:r>
      <w:r w:rsidRPr="00474B37">
        <w:rPr>
          <w:i/>
          <w:iCs/>
          <w:lang w:val="es-MX"/>
        </w:rPr>
        <w:t>rechazada la iniciativa presentada por la accionante, por haberse fundamentado en una causal no</w:t>
      </w:r>
      <w:r>
        <w:rPr>
          <w:i/>
          <w:iCs/>
          <w:lang w:val="es-MX"/>
        </w:rPr>
        <w:t xml:space="preserve"> </w:t>
      </w:r>
      <w:r w:rsidRPr="00474B37">
        <w:rPr>
          <w:i/>
          <w:iCs/>
          <w:lang w:val="es-MX"/>
        </w:rPr>
        <w:t>advertida ni requerida dentro de la etapa de subsanación, en vulneración del derecho fundamental al</w:t>
      </w:r>
      <w:r>
        <w:rPr>
          <w:i/>
          <w:iCs/>
          <w:lang w:val="es-MX"/>
        </w:rPr>
        <w:t xml:space="preserve"> </w:t>
      </w:r>
      <w:r w:rsidRPr="00474B37">
        <w:rPr>
          <w:i/>
          <w:iCs/>
          <w:lang w:val="es-MX"/>
        </w:rPr>
        <w:t>debido proceso.</w:t>
      </w:r>
    </w:p>
    <w:p w14:paraId="5585AE74" w14:textId="55B2B48E" w:rsidR="00474B37" w:rsidRPr="00474B37" w:rsidRDefault="00474B37" w:rsidP="00474B37">
      <w:pPr>
        <w:ind w:left="278"/>
        <w:rPr>
          <w:i/>
          <w:iCs/>
          <w:lang w:val="es-MX"/>
        </w:rPr>
      </w:pPr>
      <w:r w:rsidRPr="00474B37">
        <w:rPr>
          <w:i/>
          <w:iCs/>
          <w:lang w:val="es-MX"/>
        </w:rPr>
        <w:t>TERCERO: Ordenar a las entidades accionadas que, dentro de un término perentorio fijado por su</w:t>
      </w:r>
      <w:r>
        <w:rPr>
          <w:i/>
          <w:iCs/>
          <w:lang w:val="es-MX"/>
        </w:rPr>
        <w:t xml:space="preserve"> </w:t>
      </w:r>
      <w:r w:rsidRPr="00474B37">
        <w:rPr>
          <w:i/>
          <w:iCs/>
          <w:lang w:val="es-MX"/>
        </w:rPr>
        <w:t>despacho, procedan a realizar una nueva evaluación de la iniciativa presentada por la accionante, teniendo</w:t>
      </w:r>
      <w:r>
        <w:rPr>
          <w:i/>
          <w:iCs/>
          <w:lang w:val="es-MX"/>
        </w:rPr>
        <w:t xml:space="preserve"> </w:t>
      </w:r>
      <w:r w:rsidRPr="00474B37">
        <w:rPr>
          <w:i/>
          <w:iCs/>
          <w:lang w:val="es-MX"/>
        </w:rPr>
        <w:t>en cuenta exclusivamente los requisitos, criterios y documentos establecidos y aportados dentro de las</w:t>
      </w:r>
      <w:r>
        <w:rPr>
          <w:i/>
          <w:iCs/>
          <w:lang w:val="es-MX"/>
        </w:rPr>
        <w:t xml:space="preserve"> </w:t>
      </w:r>
      <w:r w:rsidRPr="00474B37">
        <w:rPr>
          <w:i/>
          <w:iCs/>
          <w:lang w:val="es-MX"/>
        </w:rPr>
        <w:t>etapas de la convocatoria, garantizando el respeto al debido proceso.</w:t>
      </w:r>
    </w:p>
    <w:p w14:paraId="5CD103DA" w14:textId="651D93D1" w:rsidR="00474B37" w:rsidRPr="00474B37" w:rsidRDefault="00474B37" w:rsidP="00474B37">
      <w:pPr>
        <w:ind w:left="278"/>
        <w:rPr>
          <w:i/>
          <w:iCs/>
          <w:lang w:val="es-MX"/>
        </w:rPr>
      </w:pPr>
      <w:r w:rsidRPr="00474B37">
        <w:rPr>
          <w:i/>
          <w:iCs/>
          <w:lang w:val="es-MX"/>
        </w:rPr>
        <w:t>CUARTO: Que se ordene a las entidades accionadas permitir la continuidad de la iniciativa dentro del</w:t>
      </w:r>
      <w:r>
        <w:rPr>
          <w:i/>
          <w:iCs/>
          <w:lang w:val="es-MX"/>
        </w:rPr>
        <w:t xml:space="preserve"> </w:t>
      </w:r>
      <w:r w:rsidRPr="00474B37">
        <w:rPr>
          <w:i/>
          <w:iCs/>
          <w:lang w:val="es-MX"/>
        </w:rPr>
        <w:t>proceso de evaluación de la convocatoria, en igualdad de condiciones frente a las demás propuestas</w:t>
      </w:r>
      <w:r>
        <w:rPr>
          <w:i/>
          <w:iCs/>
          <w:lang w:val="es-MX"/>
        </w:rPr>
        <w:t xml:space="preserve"> </w:t>
      </w:r>
      <w:r w:rsidRPr="00474B37">
        <w:rPr>
          <w:i/>
          <w:iCs/>
          <w:lang w:val="es-MX"/>
        </w:rPr>
        <w:t>participantes</w:t>
      </w:r>
    </w:p>
    <w:p w14:paraId="3C5A102D" w14:textId="072F026E" w:rsidR="0050757C" w:rsidRPr="00474B37" w:rsidRDefault="00474B37" w:rsidP="00474B37">
      <w:pPr>
        <w:ind w:left="278"/>
        <w:rPr>
          <w:i/>
          <w:iCs/>
          <w:lang w:val="es-MX"/>
        </w:rPr>
      </w:pPr>
      <w:r w:rsidRPr="00474B37">
        <w:rPr>
          <w:i/>
          <w:iCs/>
          <w:lang w:val="es-MX"/>
        </w:rPr>
        <w:t>QUINTO: Ordenar que la decisión que se adopte respecto de la iniciativa presentada por la accionante</w:t>
      </w:r>
      <w:r>
        <w:rPr>
          <w:i/>
          <w:iCs/>
          <w:lang w:val="es-MX"/>
        </w:rPr>
        <w:t xml:space="preserve"> </w:t>
      </w:r>
      <w:r w:rsidRPr="00474B37">
        <w:rPr>
          <w:i/>
          <w:iCs/>
          <w:lang w:val="es-MX"/>
        </w:rPr>
        <w:t>sea debidamente motivada, clara, congruente y ajustada a las reglas de la convocatoria, garantizando el</w:t>
      </w:r>
      <w:r>
        <w:rPr>
          <w:i/>
          <w:iCs/>
          <w:lang w:val="es-MX"/>
        </w:rPr>
        <w:t xml:space="preserve"> </w:t>
      </w:r>
      <w:r w:rsidRPr="00474B37">
        <w:rPr>
          <w:i/>
          <w:iCs/>
          <w:lang w:val="es-MX"/>
        </w:rPr>
        <w:t>derecho de defensa.</w:t>
      </w:r>
    </w:p>
    <w:p w14:paraId="6D27524C" w14:textId="77777777" w:rsidR="000210F7" w:rsidRPr="0050757C" w:rsidRDefault="004F38FF">
      <w:pPr>
        <w:pStyle w:val="Ttulo1"/>
        <w:numPr>
          <w:ilvl w:val="0"/>
          <w:numId w:val="0"/>
        </w:numPr>
        <w:ind w:left="1451" w:right="564"/>
      </w:pPr>
      <w:r w:rsidRPr="0050757C">
        <w:lastRenderedPageBreak/>
        <w:t>IV.RAZONES DE DEFENSA</w:t>
      </w:r>
    </w:p>
    <w:p w14:paraId="188D2F8A" w14:textId="77777777" w:rsidR="000210F7" w:rsidRPr="0050757C" w:rsidRDefault="004F38FF">
      <w:pPr>
        <w:spacing w:after="805"/>
        <w:ind w:left="-5"/>
      </w:pPr>
      <w:r w:rsidRPr="0050757C">
        <w:t>Una vez realizado el estudio de los hechos, derechos y pretensiones del medio de defensa constitucional, a continuación, se presentan las razones jurídicas y fácticas que facilitan la solicitud del Despacho de desvincular al Ministerio del Interior del actual trámite procesal:</w:t>
      </w:r>
    </w:p>
    <w:p w14:paraId="7B657368" w14:textId="77777777" w:rsidR="000210F7" w:rsidRPr="0050757C" w:rsidRDefault="004F38FF">
      <w:pPr>
        <w:spacing w:after="244" w:line="265" w:lineRule="auto"/>
        <w:ind w:left="270"/>
        <w:jc w:val="left"/>
      </w:pPr>
      <w:r w:rsidRPr="0050757C">
        <w:rPr>
          <w:b/>
        </w:rPr>
        <w:t>4.1. Carencia actual de Objeto por Hecho Superado.</w:t>
      </w:r>
    </w:p>
    <w:p w14:paraId="7016B712" w14:textId="2E4F0B0A" w:rsidR="00474B37" w:rsidRDefault="00474B37" w:rsidP="00474B37">
      <w:pPr>
        <w:ind w:left="-5"/>
      </w:pPr>
      <w:r>
        <w:t xml:space="preserve">En atención a la situación advertida y con el fin de garantizar plenamente los derechos fundamentales invocados por la accionante, en especial el debido proceso y la igualdad, </w:t>
      </w:r>
      <w:r w:rsidR="00475E70">
        <w:t>FINDETER quien es la entidad que tiene a su cargo la ejecución del banco de proyectos, procedió</w:t>
      </w:r>
      <w:r>
        <w:t xml:space="preserve"> a realizar una revisión integral del caso concreto, evidenciando que la información aportada por la organización permitía verificar las facultades del representante legal conforme a los términos de referencia de la convocatoria.</w:t>
      </w:r>
    </w:p>
    <w:p w14:paraId="3A171F38" w14:textId="4094D33C" w:rsidR="000210F7" w:rsidRPr="0050757C" w:rsidRDefault="00474B37" w:rsidP="00474B37">
      <w:pPr>
        <w:ind w:left="-5"/>
      </w:pPr>
      <w:r>
        <w:t xml:space="preserve">En consecuencia, </w:t>
      </w:r>
      <w:r w:rsidR="00475E70">
        <w:t>desde FINDETER se</w:t>
      </w:r>
      <w:r>
        <w:t xml:space="preserve"> adoptó la decisión de dejar sin efectos la decisión de rechazo de la iniciativa y permitir la continuidad de la misma dentro del proceso de evaluación, en las condiciones previstas en la convocatoria</w:t>
      </w:r>
      <w:r w:rsidR="0050757C">
        <w:t xml:space="preserve">. </w:t>
      </w:r>
    </w:p>
    <w:p w14:paraId="241583CF" w14:textId="77777777" w:rsidR="000210F7" w:rsidRPr="0050757C" w:rsidRDefault="004F38FF">
      <w:pPr>
        <w:ind w:left="-5"/>
      </w:pPr>
      <w:r w:rsidRPr="0050757C">
        <w:t>En este orden de ideas, se advierte que se encuentra satisfecha por completo la pretensión relativa al derecho fundamental de petición contenido en la demanda de amparo, encontrándonos frente a la figura jurídica del hecho superado, construcción jurisprudencial que se erige y tiene relevancia cuando los motivos que dieron origen a la acción de tutela han cesado y al momento de fallar, las causas que originaron la acción constitucional no existen o han sido removidas a instancias de la entidad accionada.</w:t>
      </w:r>
    </w:p>
    <w:p w14:paraId="686E5538" w14:textId="77777777" w:rsidR="000210F7" w:rsidRPr="0050757C" w:rsidRDefault="004F38FF">
      <w:pPr>
        <w:ind w:left="-5"/>
      </w:pPr>
      <w:r w:rsidRPr="0050757C">
        <w:t>En ese sentido, vale traer a colación la sentencia T-117A de 2013 proferida por la Corte Constitucional</w:t>
      </w:r>
      <w:r w:rsidRPr="0050757C">
        <w:rPr>
          <w:color w:val="4472C4"/>
        </w:rPr>
        <w:t>[I]</w:t>
      </w:r>
      <w:r w:rsidRPr="0050757C">
        <w:t>, que señaló:</w:t>
      </w:r>
    </w:p>
    <w:p w14:paraId="6BC827F2" w14:textId="77777777" w:rsidR="000210F7" w:rsidRPr="0050757C" w:rsidRDefault="004F38FF">
      <w:pPr>
        <w:spacing w:after="257"/>
        <w:ind w:left="976"/>
      </w:pPr>
      <w:r w:rsidRPr="0050757C">
        <w:rPr>
          <w:i/>
        </w:rPr>
        <w:t>“</w:t>
      </w:r>
      <w:r w:rsidRPr="0050757C">
        <w:t xml:space="preserve">(...) </w:t>
      </w:r>
      <w:r w:rsidRPr="0050757C">
        <w:rPr>
          <w:i/>
        </w:rPr>
        <w:t>La Corte Constitucional, ha explicado que la carencia actual de objeto por hecho superado se origina cuando desaparece la afectación al derecho fundamental invocado.</w:t>
      </w:r>
    </w:p>
    <w:p w14:paraId="78B1709D" w14:textId="77777777" w:rsidR="000210F7" w:rsidRPr="0050757C" w:rsidRDefault="004F38FF">
      <w:pPr>
        <w:spacing w:after="257"/>
        <w:ind w:left="976"/>
      </w:pPr>
      <w:r w:rsidRPr="0050757C">
        <w:rPr>
          <w:i/>
        </w:rPr>
        <w:t xml:space="preserve">Así, por ejemplo, en la Sentencia T-570 de 1992, la Corte </w:t>
      </w:r>
    </w:p>
    <w:p w14:paraId="4A3A210F" w14:textId="77777777" w:rsidR="000210F7" w:rsidRPr="0050757C" w:rsidRDefault="004F38FF">
      <w:pPr>
        <w:spacing w:after="257"/>
        <w:ind w:left="976"/>
      </w:pPr>
      <w:r w:rsidRPr="0050757C">
        <w:rPr>
          <w:i/>
        </w:rPr>
        <w:lastRenderedPageBreak/>
        <w:t>señaló que si bien la acción de tutela es el mecanismo eficaz para la protección de los derechos fundamentales cuando éstos resulten amenazados o vulnerados, si la perturbación que dio origen a la acción desaparece o es superada, entonces, el peticionario carece de interés jurídico ya que dejan de existir el sentido y objeto del amparo, razón por la cual habrá de declararse la carencia actual de objeto por hecho superado.</w:t>
      </w:r>
    </w:p>
    <w:p w14:paraId="33131730" w14:textId="77777777" w:rsidR="000210F7" w:rsidRPr="0050757C" w:rsidRDefault="004F38FF">
      <w:pPr>
        <w:spacing w:after="257"/>
        <w:ind w:left="976"/>
      </w:pPr>
      <w:r w:rsidRPr="0050757C">
        <w:rPr>
          <w:i/>
        </w:rPr>
        <w:t xml:space="preserve">La acción de tutela tiene por objeto la protección efectiva y cierta del derecho constitucional fundamental presuntamente violado o amenazado, lo cual explica la necesidad del pronunciamiento del juez en sentido positivo o negativo. Ello constituye a la vez el motivo por el cual la persona que se considera afectada se dirige ante la autoridad judicial, de modo que, </w:t>
      </w:r>
      <w:r w:rsidRPr="0050757C">
        <w:rPr>
          <w:b/>
          <w:i/>
          <w:u w:val="single" w:color="000000"/>
        </w:rPr>
        <w:t>si la situación de hecho de la cual esa</w:t>
      </w:r>
      <w:r w:rsidRPr="0050757C">
        <w:rPr>
          <w:b/>
          <w:i/>
        </w:rPr>
        <w:t xml:space="preserve"> </w:t>
      </w:r>
      <w:r w:rsidRPr="0050757C">
        <w:rPr>
          <w:b/>
          <w:i/>
          <w:u w:val="single" w:color="000000"/>
        </w:rPr>
        <w:t>persona se queja ya ha sido superada en términos tales que la</w:t>
      </w:r>
      <w:r w:rsidRPr="0050757C">
        <w:rPr>
          <w:b/>
          <w:i/>
        </w:rPr>
        <w:t xml:space="preserve"> </w:t>
      </w:r>
      <w:r w:rsidRPr="0050757C">
        <w:rPr>
          <w:b/>
          <w:i/>
          <w:u w:val="single" w:color="000000"/>
        </w:rPr>
        <w:t>aspiración primordial en que consiste el derecho alegado está</w:t>
      </w:r>
      <w:r w:rsidRPr="0050757C">
        <w:rPr>
          <w:b/>
          <w:i/>
        </w:rPr>
        <w:t xml:space="preserve"> </w:t>
      </w:r>
      <w:r w:rsidRPr="0050757C">
        <w:rPr>
          <w:b/>
          <w:i/>
          <w:u w:val="single" w:color="000000"/>
        </w:rPr>
        <w:t>siendo satisfecha, ha desaparecido la vulneración o amenaza y,</w:t>
      </w:r>
      <w:r w:rsidRPr="0050757C">
        <w:rPr>
          <w:b/>
          <w:i/>
        </w:rPr>
        <w:t xml:space="preserve"> </w:t>
      </w:r>
      <w:r w:rsidRPr="0050757C">
        <w:rPr>
          <w:b/>
          <w:i/>
          <w:u w:val="single" w:color="000000"/>
        </w:rPr>
        <w:t>en consecuencia, la posible orden que impartiere el juez caería</w:t>
      </w:r>
      <w:r w:rsidRPr="0050757C">
        <w:rPr>
          <w:b/>
          <w:i/>
        </w:rPr>
        <w:t xml:space="preserve"> </w:t>
      </w:r>
      <w:r w:rsidRPr="0050757C">
        <w:rPr>
          <w:b/>
          <w:i/>
          <w:u w:val="single" w:color="000000"/>
        </w:rPr>
        <w:t>en el vacío</w:t>
      </w:r>
      <w:r w:rsidRPr="0050757C">
        <w:rPr>
          <w:i/>
        </w:rPr>
        <w:t xml:space="preserve">. </w:t>
      </w:r>
      <w:r w:rsidRPr="0050757C">
        <w:t>(…)</w:t>
      </w:r>
      <w:r w:rsidRPr="0050757C">
        <w:rPr>
          <w:i/>
        </w:rPr>
        <w:t xml:space="preserve">” </w:t>
      </w:r>
      <w:r w:rsidRPr="0050757C">
        <w:t>(Énfasis fuera del texto original).</w:t>
      </w:r>
    </w:p>
    <w:p w14:paraId="7E6D6500" w14:textId="77777777" w:rsidR="000210F7" w:rsidRPr="0050757C" w:rsidRDefault="004F38FF">
      <w:pPr>
        <w:ind w:left="-5"/>
      </w:pPr>
      <w:r w:rsidRPr="0050757C">
        <w:t xml:space="preserve">Así también lo ha señalado la honorable Corte Constitucional en la sentencia T- 086 de 2020 </w:t>
      </w:r>
      <w:r w:rsidRPr="0050757C">
        <w:rPr>
          <w:color w:val="4472C4"/>
        </w:rPr>
        <w:t>[II]</w:t>
      </w:r>
      <w:r w:rsidRPr="0050757C">
        <w:t>, respecto al hecho superado, tiene lugar cuando desaparece la vulneración o amenaza al derecho fundamental invocado. Concretamente, la hipótesis del hecho superado se configura:</w:t>
      </w:r>
    </w:p>
    <w:p w14:paraId="45C8A5AA" w14:textId="77777777" w:rsidR="000210F7" w:rsidRPr="0050757C" w:rsidRDefault="004F38FF">
      <w:pPr>
        <w:spacing w:after="257"/>
        <w:ind w:left="976"/>
      </w:pPr>
      <w:r w:rsidRPr="0050757C">
        <w:t xml:space="preserve">“(…) </w:t>
      </w:r>
      <w:r w:rsidRPr="0050757C">
        <w:rPr>
          <w:i/>
        </w:rPr>
        <w:t xml:space="preserve">Cuando entre la interposición de la acción de tutela y el fallo de la misma, se satisface por completo la pretensión contenida en la acción de tutela, es decir, que, por razones ajenas a la intervención del juez constitucional, desaparece la causa que originó la vulneración o amenaza de los derechos fundamentales del peticionario. </w:t>
      </w:r>
      <w:r w:rsidRPr="0050757C">
        <w:t>(…)”</w:t>
      </w:r>
    </w:p>
    <w:p w14:paraId="6DC37C47" w14:textId="77777777" w:rsidR="000210F7" w:rsidRPr="0050757C" w:rsidRDefault="004F38FF">
      <w:pPr>
        <w:ind w:left="-5"/>
      </w:pPr>
      <w:r w:rsidRPr="0050757C">
        <w:t>En este orden de ideas, se advierte que el Ministerio del Interior, a través del Viceministerio para el Dialogo Social y los Derechos Humanos, emitió contestación clara, precisa y congruente a la solicitud de la parte actora, notificándosele en debida forma; razón por la cual, dicha acción resulta improcedente por carencia actual de objeto por hecho superado.</w:t>
      </w:r>
    </w:p>
    <w:p w14:paraId="7F83A786" w14:textId="77777777" w:rsidR="000210F7" w:rsidRPr="0050757C" w:rsidRDefault="004F38FF">
      <w:pPr>
        <w:spacing w:after="244" w:line="265" w:lineRule="auto"/>
        <w:ind w:left="270"/>
        <w:jc w:val="left"/>
      </w:pPr>
      <w:r w:rsidRPr="0050757C">
        <w:rPr>
          <w:b/>
        </w:rPr>
        <w:t>4.2. Consideraciones de Derecho Frente al Hecho Superado.</w:t>
      </w:r>
    </w:p>
    <w:p w14:paraId="78BECA12" w14:textId="77777777" w:rsidR="000210F7" w:rsidRPr="0050757C" w:rsidRDefault="004F38FF">
      <w:pPr>
        <w:ind w:left="-5"/>
      </w:pPr>
      <w:r w:rsidRPr="0050757C">
        <w:t xml:space="preserve">Al respecto, la Corte Constitucional ha reconocido que antes de emitir un pronunciamiento de fondo en el marco de un proceso de tutela, pueden </w:t>
      </w:r>
      <w:r w:rsidRPr="0050757C">
        <w:lastRenderedPageBreak/>
        <w:t>presentarse ciertas circunstancias que, por encajar en alguna de las hipótesis mencionadas en el literal (</w:t>
      </w:r>
      <w:proofErr w:type="spellStart"/>
      <w:r w:rsidRPr="0050757C">
        <w:t>iii</w:t>
      </w:r>
      <w:proofErr w:type="spellEnd"/>
      <w:r w:rsidRPr="0050757C">
        <w:t>) anterior, hacen desaparecer el objeto jurídico de la acción, de tal forma que cualquier orden que pudiera emitirse al respecto “caería en el vacío” o “no tendría efecto alguno”</w:t>
      </w:r>
    </w:p>
    <w:p w14:paraId="4A5B0142" w14:textId="77777777" w:rsidR="000210F7" w:rsidRPr="0050757C" w:rsidRDefault="004F38FF">
      <w:pPr>
        <w:ind w:left="-5"/>
      </w:pPr>
      <w:r w:rsidRPr="0050757C">
        <w:t>La primera modalidad, conocida como el hecho superado, se encuentra regulada en el artículo 26 del Decreto 2591 de 1991[</w:t>
      </w:r>
      <w:proofErr w:type="spellStart"/>
      <w:r w:rsidRPr="0050757C">
        <w:t>iv</w:t>
      </w:r>
      <w:proofErr w:type="spellEnd"/>
      <w:r w:rsidRPr="0050757C">
        <w:t>], y consiste en que, entre la interposición de la acción de tutela, y el momento en que el juez va a proferir el fallo, se satisfacen íntegramente las pretensiones planteadas, por hechos atribuibles a la entidad accionada. De esta forma, pronunciarse sobre lo solicitado carecería de sentido, por cuanto no podría ordenarse a la entidad accionada a hacer lo que ya hizo, o abstenerse de realizar la conducta que ya cesó, por su propia voluntad. En este caso, el juez no debe emitir un pronunciamiento de fondo, ni realizar un análisis sobre la vulneración de los derechos, pero ello no obsta para que, de considerarlo necesario, pueda realizar un llamado de atención a la parte concernida por la falta de conformidad constitucional de su conducta, conminarla a su no repetición o condenar su ocurrencia.</w:t>
      </w:r>
    </w:p>
    <w:p w14:paraId="204C3066" w14:textId="77777777" w:rsidR="000210F7" w:rsidRPr="0050757C" w:rsidRDefault="004F38FF">
      <w:pPr>
        <w:ind w:left="-5"/>
      </w:pPr>
      <w:r w:rsidRPr="0050757C">
        <w:t>De esta manera, para que se configure la carencia actual de objeto por hecho superado, deben acreditarse tres requisitos, a saber: (i) que ocurra una variación en los hechos que originaron la acción; (</w:t>
      </w:r>
      <w:proofErr w:type="spellStart"/>
      <w:r w:rsidRPr="0050757C">
        <w:t>ii</w:t>
      </w:r>
      <w:proofErr w:type="spellEnd"/>
      <w:r w:rsidRPr="0050757C">
        <w:t>) que dicha variación implique una satisfacción integra de las pretensiones de la demanda; y (</w:t>
      </w:r>
      <w:proofErr w:type="spellStart"/>
      <w:r w:rsidRPr="0050757C">
        <w:t>iii</w:t>
      </w:r>
      <w:proofErr w:type="spellEnd"/>
      <w:r w:rsidRPr="0050757C">
        <w:t>) que ello se deba a una conducta asumida por la parte demandada, de tal forma que pueda afirmarse que la vulneración cesó, por un hecho imputable a su voluntad. Así, esta Corte ha procedido a declarar la existencia de un hecho superado, por ejemplo, en casos en los que las entidades accionadas han reconocido las prestaciones solicitadas, el suministro de los servicios en salud requeridos, o dado tramite a las solicitudes formuladas, antes de que el juez constitucional o alguna otra autoridad emitiera una orden en uno u otro sentido.</w:t>
      </w:r>
    </w:p>
    <w:p w14:paraId="25E9705B" w14:textId="77777777" w:rsidR="000210F7" w:rsidRPr="0050757C" w:rsidRDefault="004F38FF">
      <w:pPr>
        <w:ind w:left="-5"/>
      </w:pPr>
      <w:r w:rsidRPr="0050757C">
        <w:t>Por su parte, el daño consumado se configura cuando, entre el momento de incoarse la acción de tutela y el pronunciamiento por parte del juez, ocurre el daño que se pretendía evitar. De esta manera, cualquier orden que pudiera dar el juez sobre las pretensiones planteadas, también “caería en el vacío”, por cuanto el objeto mismo de la tutela, que es lograr la protección inmediata y actual de los derechos fundamentales, ya no podría materializarse debido a la consumación del perjuicio que pretendía evitarse.</w:t>
      </w:r>
    </w:p>
    <w:p w14:paraId="0788087C" w14:textId="77777777" w:rsidR="000210F7" w:rsidRPr="0050757C" w:rsidRDefault="004F38FF">
      <w:pPr>
        <w:ind w:left="-5"/>
      </w:pPr>
      <w:r w:rsidRPr="0050757C">
        <w:lastRenderedPageBreak/>
        <w:t>Finalmente, la situación sobreviniente se configura en aquellos casos en los que, entre la interposición de la acción y el momento del fallo, ocurre una variación en los hechos, de tal forma que: (i) el accionante asumió una carga que no debía asumir; (</w:t>
      </w:r>
      <w:proofErr w:type="spellStart"/>
      <w:r w:rsidRPr="0050757C">
        <w:t>ii</w:t>
      </w:r>
      <w:proofErr w:type="spellEnd"/>
      <w:r w:rsidRPr="0050757C">
        <w:t>) a raíz de dicha situación, perdió interés en el resultado del proceso; o (</w:t>
      </w:r>
      <w:proofErr w:type="spellStart"/>
      <w:r w:rsidRPr="0050757C">
        <w:t>iii</w:t>
      </w:r>
      <w:proofErr w:type="spellEnd"/>
      <w:r w:rsidRPr="0050757C">
        <w:t>) las pretensiones son imposibles de llevar a cabo169. En este escenario, a diferencia del hecho superado, la presunta vulneración de los derechos no cesa por una actuación desplegada por la entidad accionada, sino por circunstancias ajenas a su voluntad.</w:t>
      </w:r>
    </w:p>
    <w:p w14:paraId="08BA4415" w14:textId="77777777" w:rsidR="000210F7" w:rsidRPr="0050757C" w:rsidRDefault="004F38FF">
      <w:pPr>
        <w:ind w:left="-5"/>
      </w:pPr>
      <w:r w:rsidRPr="0050757C">
        <w:t xml:space="preserve">De conformidad con lo expuesto, en caso de que, al momento de proferir el fallo, el juez observe una variación en los hechos que implique la configuración de alguno de los escenarios anteriores, corresponde a este declarar la carencia actual de objeto, toda </w:t>
      </w:r>
      <w:proofErr w:type="spellStart"/>
      <w:r w:rsidRPr="0050757C">
        <w:t>ez</w:t>
      </w:r>
      <w:proofErr w:type="spellEnd"/>
      <w:r w:rsidRPr="0050757C">
        <w:t xml:space="preserve"> que cualquier orden que pudiera impartirse sobre lo solicitado sería “inocua” o “caería en el vacío”. En este orden para el caso en concreto, en efecto se configura la carencia actual del objeto, toda vez que se dio respuesta de fondo al derecho de petición del accionante, el cual fue debidamente comunicado.</w:t>
      </w:r>
    </w:p>
    <w:p w14:paraId="6CD29498" w14:textId="77777777" w:rsidR="000210F7" w:rsidRPr="0050757C" w:rsidRDefault="004F38FF">
      <w:pPr>
        <w:spacing w:after="526"/>
        <w:ind w:left="-5"/>
      </w:pPr>
      <w:r w:rsidRPr="0050757C">
        <w:t xml:space="preserve">En este orden de ideas, se advierte que el Ministerio del Interior, a través de del despacho del </w:t>
      </w:r>
      <w:proofErr w:type="spellStart"/>
      <w:r w:rsidRPr="0050757C">
        <w:t>Viceministrio</w:t>
      </w:r>
      <w:proofErr w:type="spellEnd"/>
      <w:r w:rsidRPr="0050757C">
        <w:t xml:space="preserve"> para el Dialogo Social y los Derechos Humanos, emitió contestación clara, precisa y congruente a la solicitud del señor </w:t>
      </w:r>
      <w:proofErr w:type="spellStart"/>
      <w:r w:rsidRPr="0050757C">
        <w:t>Cristobal</w:t>
      </w:r>
      <w:proofErr w:type="spellEnd"/>
      <w:r w:rsidRPr="0050757C">
        <w:t xml:space="preserve"> Sandoval </w:t>
      </w:r>
      <w:proofErr w:type="spellStart"/>
      <w:r w:rsidRPr="0050757C">
        <w:t>Gonzalez</w:t>
      </w:r>
      <w:proofErr w:type="spellEnd"/>
      <w:r w:rsidRPr="0050757C">
        <w:t>, comunicándosela en debida forma.</w:t>
      </w:r>
    </w:p>
    <w:p w14:paraId="659B898C" w14:textId="77777777" w:rsidR="000210F7" w:rsidRPr="0050757C" w:rsidRDefault="004F38FF">
      <w:pPr>
        <w:pStyle w:val="Ttulo1"/>
        <w:numPr>
          <w:ilvl w:val="0"/>
          <w:numId w:val="0"/>
        </w:numPr>
        <w:spacing w:after="508"/>
        <w:ind w:left="1451" w:right="563"/>
      </w:pPr>
      <w:r w:rsidRPr="0050757C">
        <w:t>V.PETICIONES</w:t>
      </w:r>
    </w:p>
    <w:p w14:paraId="1AF8A34B" w14:textId="7A6F5EF8" w:rsidR="000210F7" w:rsidRPr="0050757C" w:rsidRDefault="004F38FF">
      <w:pPr>
        <w:spacing w:after="331"/>
        <w:ind w:left="-5"/>
      </w:pPr>
      <w:r w:rsidRPr="0050757C">
        <w:t>En atención a los argumentos de defensa puestos en conocimiento de su despacho, se solicita respetuosamente lo siguiente:</w:t>
      </w:r>
    </w:p>
    <w:p w14:paraId="4F9D2925" w14:textId="77777777" w:rsidR="000210F7" w:rsidRPr="0050757C" w:rsidRDefault="004F38FF">
      <w:pPr>
        <w:ind w:left="-5"/>
      </w:pPr>
      <w:r w:rsidRPr="0050757C">
        <w:rPr>
          <w:b/>
        </w:rPr>
        <w:t>PRIMERO:</w:t>
      </w:r>
      <w:r w:rsidRPr="0050757C">
        <w:t xml:space="preserve"> Declarar probado el hecho superado, al haber brindado respuesta de fondo y congruente por parte del Despacho del Viceministro para el Dialogo Social y los Derechos Humanos del Ministerio del Interior, entre el auto admisorio de la demanda y el fallo de primera instancia, conforme a los fundamentos fácticos y jurídicos expuestos en el presente escrito.</w:t>
      </w:r>
    </w:p>
    <w:p w14:paraId="5B40536C" w14:textId="77777777" w:rsidR="000210F7" w:rsidRPr="0050757C" w:rsidRDefault="004F38FF">
      <w:pPr>
        <w:spacing w:after="291"/>
        <w:ind w:left="-5"/>
      </w:pPr>
      <w:r w:rsidRPr="0050757C">
        <w:rPr>
          <w:b/>
        </w:rPr>
        <w:t xml:space="preserve">SEGUNDA: </w:t>
      </w:r>
      <w:r w:rsidRPr="0050757C">
        <w:t>Como consecuencia de lo anterior, sírvase declarar improcedente, la presente acción constitucional, conforme a los fundamentos de defensa planteados.</w:t>
      </w:r>
    </w:p>
    <w:p w14:paraId="4DCD2E0D" w14:textId="77777777" w:rsidR="000210F7" w:rsidRPr="0050757C" w:rsidRDefault="004F38FF">
      <w:pPr>
        <w:pStyle w:val="Ttulo1"/>
        <w:numPr>
          <w:ilvl w:val="0"/>
          <w:numId w:val="0"/>
        </w:numPr>
        <w:ind w:left="1451" w:right="564"/>
      </w:pPr>
      <w:r w:rsidRPr="0050757C">
        <w:lastRenderedPageBreak/>
        <w:t>VI.ANEXOS Y PRUEBAS</w:t>
      </w:r>
    </w:p>
    <w:p w14:paraId="536C7E11" w14:textId="77777777" w:rsidR="000210F7" w:rsidRPr="0050757C" w:rsidRDefault="004F38FF">
      <w:pPr>
        <w:ind w:left="348"/>
      </w:pPr>
      <w:r w:rsidRPr="0050757C">
        <w:t>Se acompaña la presente copia de los siguientes documentos:</w:t>
      </w:r>
    </w:p>
    <w:p w14:paraId="042D27BF" w14:textId="77777777" w:rsidR="000210F7" w:rsidRPr="0050757C" w:rsidRDefault="004F38FF">
      <w:pPr>
        <w:spacing w:after="257"/>
        <w:ind w:left="835" w:hanging="314"/>
      </w:pPr>
      <w:r w:rsidRPr="0050757C">
        <w:rPr>
          <w:b/>
        </w:rPr>
        <w:t>1.</w:t>
      </w:r>
      <w:r w:rsidRPr="0050757C">
        <w:t>Resolución No. 1289 del 02 de septiembre de 2025 “</w:t>
      </w:r>
      <w:r w:rsidRPr="0050757C">
        <w:rPr>
          <w:i/>
        </w:rPr>
        <w:t>Por la cual se efectúa un nombramiento ordinario de planta de personal del Ministerio del Interior y se termina un encargo</w:t>
      </w:r>
      <w:r w:rsidRPr="0050757C">
        <w:t>.” (</w:t>
      </w:r>
      <w:r w:rsidRPr="0050757C">
        <w:rPr>
          <w:b/>
        </w:rPr>
        <w:t>2 folios</w:t>
      </w:r>
      <w:r w:rsidRPr="0050757C">
        <w:t>).</w:t>
      </w:r>
    </w:p>
    <w:p w14:paraId="535A8E7F" w14:textId="77777777" w:rsidR="000210F7" w:rsidRPr="0050757C" w:rsidRDefault="004F38FF">
      <w:pPr>
        <w:numPr>
          <w:ilvl w:val="0"/>
          <w:numId w:val="2"/>
        </w:numPr>
        <w:spacing w:after="257"/>
        <w:ind w:hanging="364"/>
      </w:pPr>
      <w:r w:rsidRPr="0050757C">
        <w:t>Decreto No. 714 del 5 de junio de 2024 “</w:t>
      </w:r>
      <w:r w:rsidRPr="0050757C">
        <w:rPr>
          <w:i/>
        </w:rPr>
        <w:t>Por el cual se modifica la estructura y funciones del Ministerio del Interior.</w:t>
      </w:r>
      <w:r w:rsidRPr="0050757C">
        <w:t xml:space="preserve"> (</w:t>
      </w:r>
      <w:r w:rsidRPr="0050757C">
        <w:rPr>
          <w:b/>
        </w:rPr>
        <w:t>13 folios</w:t>
      </w:r>
      <w:r w:rsidRPr="0050757C">
        <w:t>).</w:t>
      </w:r>
    </w:p>
    <w:p w14:paraId="530FD5B1" w14:textId="77777777" w:rsidR="00475E70" w:rsidRPr="0050757C" w:rsidRDefault="00475E70" w:rsidP="00475E70">
      <w:pPr>
        <w:numPr>
          <w:ilvl w:val="0"/>
          <w:numId w:val="2"/>
        </w:numPr>
        <w:ind w:hanging="364"/>
      </w:pPr>
      <w:r>
        <w:t xml:space="preserve">Contestación de tutela FINDETER </w:t>
      </w:r>
      <w:r w:rsidRPr="0050757C">
        <w:rPr>
          <w:b/>
        </w:rPr>
        <w:t>(</w:t>
      </w:r>
      <w:r>
        <w:rPr>
          <w:b/>
        </w:rPr>
        <w:t>5</w:t>
      </w:r>
      <w:r w:rsidRPr="0050757C">
        <w:rPr>
          <w:b/>
        </w:rPr>
        <w:t xml:space="preserve"> Folio</w:t>
      </w:r>
      <w:r>
        <w:rPr>
          <w:b/>
        </w:rPr>
        <w:t>s</w:t>
      </w:r>
      <w:r w:rsidRPr="0050757C">
        <w:rPr>
          <w:b/>
        </w:rPr>
        <w:t>).</w:t>
      </w:r>
    </w:p>
    <w:p w14:paraId="3773BF31" w14:textId="0C0A43BD" w:rsidR="000210F7" w:rsidRPr="0050757C" w:rsidRDefault="00475E70">
      <w:pPr>
        <w:numPr>
          <w:ilvl w:val="0"/>
          <w:numId w:val="2"/>
        </w:numPr>
        <w:ind w:hanging="364"/>
      </w:pPr>
      <w:r>
        <w:t>Registro de iniciativa actualizado</w:t>
      </w:r>
      <w:r w:rsidR="0050757C">
        <w:t xml:space="preserve"> </w:t>
      </w:r>
      <w:r w:rsidR="004F38FF" w:rsidRPr="0050757C">
        <w:rPr>
          <w:b/>
        </w:rPr>
        <w:t>(1 Folio).</w:t>
      </w:r>
    </w:p>
    <w:p w14:paraId="6E7A8B92" w14:textId="77777777" w:rsidR="000210F7" w:rsidRPr="0050757C" w:rsidRDefault="004F38FF">
      <w:pPr>
        <w:pStyle w:val="Ttulo1"/>
        <w:ind w:left="2210" w:right="562" w:hanging="769"/>
      </w:pPr>
      <w:r w:rsidRPr="0050757C">
        <w:t>NOTIFICACIONES</w:t>
      </w:r>
    </w:p>
    <w:p w14:paraId="6E4958E5" w14:textId="77777777" w:rsidR="000210F7" w:rsidRPr="0050757C" w:rsidRDefault="004F38FF">
      <w:pPr>
        <w:spacing w:after="529"/>
        <w:ind w:left="270"/>
      </w:pPr>
      <w:r w:rsidRPr="0050757C">
        <w:t xml:space="preserve">Para efectos de notificaciones, se recibirán en la Oficina de Correspondencia ubicada en la Calle 12 B No. 8-46 de Bogotá D.C., o al buzón electrónico previsto para ello en los términos del artículo 197 de la Ley 1437 de 2011: </w:t>
      </w:r>
      <w:r w:rsidRPr="0050757C">
        <w:rPr>
          <w:color w:val="0463C1"/>
        </w:rPr>
        <w:t>notificacionesjudiciales@mininterior.gov.co.</w:t>
      </w:r>
    </w:p>
    <w:tbl>
      <w:tblPr>
        <w:tblStyle w:val="TableGrid"/>
        <w:tblW w:w="7371" w:type="dxa"/>
        <w:tblInd w:w="-1" w:type="dxa"/>
        <w:tblCellMar>
          <w:top w:w="51" w:type="dxa"/>
          <w:left w:w="115" w:type="dxa"/>
          <w:right w:w="8" w:type="dxa"/>
        </w:tblCellMar>
        <w:tblLook w:val="04A0" w:firstRow="1" w:lastRow="0" w:firstColumn="1" w:lastColumn="0" w:noHBand="0" w:noVBand="1"/>
      </w:tblPr>
      <w:tblGrid>
        <w:gridCol w:w="2127"/>
        <w:gridCol w:w="5244"/>
      </w:tblGrid>
      <w:tr w:rsidR="00475E70" w:rsidRPr="0050757C" w14:paraId="2C481E52" w14:textId="77777777" w:rsidTr="005F5504">
        <w:trPr>
          <w:trHeight w:val="393"/>
        </w:trPr>
        <w:tc>
          <w:tcPr>
            <w:tcW w:w="2127" w:type="dxa"/>
            <w:tcBorders>
              <w:top w:val="single" w:sz="6" w:space="0" w:color="000000"/>
              <w:left w:val="single" w:sz="6" w:space="0" w:color="000000"/>
              <w:bottom w:val="single" w:sz="6" w:space="0" w:color="000000"/>
              <w:right w:val="single" w:sz="6" w:space="0" w:color="000000"/>
            </w:tcBorders>
          </w:tcPr>
          <w:p w14:paraId="4F820E14" w14:textId="77777777" w:rsidR="00475E70" w:rsidRPr="0050757C" w:rsidRDefault="00475E70" w:rsidP="005F5504">
            <w:pPr>
              <w:spacing w:after="0" w:line="259" w:lineRule="auto"/>
              <w:ind w:left="0" w:firstLine="0"/>
              <w:jc w:val="left"/>
            </w:pPr>
            <w:r w:rsidRPr="0050757C">
              <w:rPr>
                <w:b/>
                <w:sz w:val="18"/>
              </w:rPr>
              <w:t>ACCIONANTE:</w:t>
            </w:r>
          </w:p>
        </w:tc>
        <w:tc>
          <w:tcPr>
            <w:tcW w:w="5244" w:type="dxa"/>
            <w:tcBorders>
              <w:top w:val="single" w:sz="6" w:space="0" w:color="000000"/>
              <w:left w:val="single" w:sz="6" w:space="0" w:color="000000"/>
              <w:bottom w:val="single" w:sz="6" w:space="0" w:color="000000"/>
              <w:right w:val="single" w:sz="6" w:space="0" w:color="000000"/>
            </w:tcBorders>
          </w:tcPr>
          <w:p w14:paraId="4B62E716" w14:textId="77777777" w:rsidR="00475E70" w:rsidRPr="0050757C" w:rsidRDefault="00475E70" w:rsidP="005F5504">
            <w:pPr>
              <w:spacing w:after="0" w:line="259" w:lineRule="auto"/>
              <w:ind w:left="0" w:firstLine="0"/>
              <w:jc w:val="left"/>
            </w:pPr>
            <w:r w:rsidRPr="00484F43">
              <w:rPr>
                <w:sz w:val="18"/>
              </w:rPr>
              <w:t xml:space="preserve">DIANA PAOLA HURTADO FAJARDO, en calidad de Representante Legal de la Fundación </w:t>
            </w:r>
            <w:proofErr w:type="spellStart"/>
            <w:r w:rsidRPr="00484F43">
              <w:rPr>
                <w:sz w:val="18"/>
              </w:rPr>
              <w:t>Athyra</w:t>
            </w:r>
            <w:proofErr w:type="spellEnd"/>
          </w:p>
        </w:tc>
      </w:tr>
      <w:tr w:rsidR="00475E70" w:rsidRPr="0050757C" w14:paraId="2DF35C42" w14:textId="77777777" w:rsidTr="005F5504">
        <w:trPr>
          <w:trHeight w:val="381"/>
        </w:trPr>
        <w:tc>
          <w:tcPr>
            <w:tcW w:w="2127" w:type="dxa"/>
            <w:tcBorders>
              <w:top w:val="single" w:sz="6" w:space="0" w:color="000000"/>
              <w:left w:val="single" w:sz="6" w:space="0" w:color="000000"/>
              <w:bottom w:val="single" w:sz="6" w:space="0" w:color="000000"/>
              <w:right w:val="single" w:sz="6" w:space="0" w:color="000000"/>
            </w:tcBorders>
          </w:tcPr>
          <w:p w14:paraId="65BFF5C5" w14:textId="77777777" w:rsidR="00475E70" w:rsidRPr="0050757C" w:rsidRDefault="00475E70" w:rsidP="005F5504">
            <w:pPr>
              <w:spacing w:after="0" w:line="259" w:lineRule="auto"/>
              <w:ind w:left="0" w:firstLine="0"/>
              <w:jc w:val="left"/>
            </w:pPr>
            <w:r w:rsidRPr="0050757C">
              <w:rPr>
                <w:b/>
                <w:sz w:val="18"/>
              </w:rPr>
              <w:t>ACCIONADA:</w:t>
            </w:r>
          </w:p>
        </w:tc>
        <w:tc>
          <w:tcPr>
            <w:tcW w:w="5244" w:type="dxa"/>
            <w:tcBorders>
              <w:top w:val="single" w:sz="6" w:space="0" w:color="000000"/>
              <w:left w:val="single" w:sz="6" w:space="0" w:color="000000"/>
              <w:bottom w:val="single" w:sz="6" w:space="0" w:color="000000"/>
              <w:right w:val="single" w:sz="6" w:space="0" w:color="000000"/>
            </w:tcBorders>
          </w:tcPr>
          <w:p w14:paraId="1044796F" w14:textId="77777777" w:rsidR="00475E70" w:rsidRPr="0050757C" w:rsidRDefault="00475E70" w:rsidP="005F5504">
            <w:pPr>
              <w:spacing w:after="0" w:line="259" w:lineRule="auto"/>
              <w:ind w:left="0" w:firstLine="0"/>
            </w:pPr>
            <w:r w:rsidRPr="0050757C">
              <w:rPr>
                <w:sz w:val="18"/>
              </w:rPr>
              <w:t>MINISTERIO DEL INTERIOR</w:t>
            </w:r>
          </w:p>
        </w:tc>
      </w:tr>
      <w:tr w:rsidR="00475E70" w:rsidRPr="0050757C" w14:paraId="11C9D900" w14:textId="77777777" w:rsidTr="005F5504">
        <w:trPr>
          <w:trHeight w:val="393"/>
        </w:trPr>
        <w:tc>
          <w:tcPr>
            <w:tcW w:w="2127" w:type="dxa"/>
            <w:tcBorders>
              <w:top w:val="single" w:sz="6" w:space="0" w:color="000000"/>
              <w:left w:val="single" w:sz="6" w:space="0" w:color="000000"/>
              <w:bottom w:val="single" w:sz="6" w:space="0" w:color="000000"/>
              <w:right w:val="single" w:sz="6" w:space="0" w:color="000000"/>
            </w:tcBorders>
          </w:tcPr>
          <w:p w14:paraId="6C272E02" w14:textId="77777777" w:rsidR="00475E70" w:rsidRPr="0050757C" w:rsidRDefault="00475E70" w:rsidP="005F5504">
            <w:pPr>
              <w:spacing w:after="0" w:line="259" w:lineRule="auto"/>
              <w:ind w:left="0" w:firstLine="0"/>
              <w:jc w:val="left"/>
            </w:pPr>
            <w:r w:rsidRPr="0050757C">
              <w:rPr>
                <w:b/>
                <w:sz w:val="18"/>
              </w:rPr>
              <w:t>RADICADO:</w:t>
            </w:r>
          </w:p>
        </w:tc>
        <w:tc>
          <w:tcPr>
            <w:tcW w:w="5244" w:type="dxa"/>
            <w:tcBorders>
              <w:top w:val="single" w:sz="6" w:space="0" w:color="000000"/>
              <w:left w:val="single" w:sz="6" w:space="0" w:color="000000"/>
              <w:bottom w:val="single" w:sz="6" w:space="0" w:color="000000"/>
              <w:right w:val="single" w:sz="6" w:space="0" w:color="000000"/>
            </w:tcBorders>
          </w:tcPr>
          <w:p w14:paraId="361D015B" w14:textId="77777777" w:rsidR="00475E70" w:rsidRPr="0050757C" w:rsidRDefault="00475E70" w:rsidP="005F5504">
            <w:pPr>
              <w:spacing w:after="0" w:line="259" w:lineRule="auto"/>
              <w:ind w:left="0" w:firstLine="0"/>
              <w:jc w:val="left"/>
            </w:pPr>
            <w:r w:rsidRPr="00484F43">
              <w:rPr>
                <w:sz w:val="18"/>
              </w:rPr>
              <w:t>19001-31-21-002-2026-00045-00</w:t>
            </w:r>
          </w:p>
        </w:tc>
      </w:tr>
      <w:tr w:rsidR="00475E70" w:rsidRPr="0050757C" w14:paraId="1A586AA9" w14:textId="77777777" w:rsidTr="005F5504">
        <w:trPr>
          <w:trHeight w:val="393"/>
        </w:trPr>
        <w:tc>
          <w:tcPr>
            <w:tcW w:w="2127" w:type="dxa"/>
            <w:tcBorders>
              <w:top w:val="single" w:sz="6" w:space="0" w:color="000000"/>
              <w:left w:val="single" w:sz="6" w:space="0" w:color="000000"/>
              <w:bottom w:val="single" w:sz="6" w:space="0" w:color="000000"/>
              <w:right w:val="single" w:sz="6" w:space="0" w:color="000000"/>
            </w:tcBorders>
          </w:tcPr>
          <w:p w14:paraId="07969FC8" w14:textId="77777777" w:rsidR="00475E70" w:rsidRPr="0050757C" w:rsidRDefault="00475E70" w:rsidP="005F5504">
            <w:pPr>
              <w:spacing w:after="0" w:line="259" w:lineRule="auto"/>
              <w:ind w:left="0" w:firstLine="0"/>
              <w:jc w:val="left"/>
            </w:pPr>
            <w:r w:rsidRPr="0050757C">
              <w:rPr>
                <w:b/>
                <w:sz w:val="18"/>
              </w:rPr>
              <w:t>REFERENCIA:</w:t>
            </w:r>
          </w:p>
        </w:tc>
        <w:tc>
          <w:tcPr>
            <w:tcW w:w="5244" w:type="dxa"/>
            <w:tcBorders>
              <w:top w:val="single" w:sz="6" w:space="0" w:color="000000"/>
              <w:left w:val="single" w:sz="6" w:space="0" w:color="000000"/>
              <w:bottom w:val="single" w:sz="6" w:space="0" w:color="000000"/>
              <w:right w:val="single" w:sz="6" w:space="0" w:color="000000"/>
            </w:tcBorders>
          </w:tcPr>
          <w:p w14:paraId="387C79C6" w14:textId="77777777" w:rsidR="00475E70" w:rsidRPr="0050757C" w:rsidRDefault="00475E70" w:rsidP="005F5504">
            <w:pPr>
              <w:spacing w:after="0" w:line="259" w:lineRule="auto"/>
              <w:ind w:left="0" w:firstLine="0"/>
              <w:jc w:val="left"/>
            </w:pPr>
            <w:r w:rsidRPr="0050757C">
              <w:rPr>
                <w:sz w:val="18"/>
              </w:rPr>
              <w:t>TUTELA</w:t>
            </w:r>
          </w:p>
        </w:tc>
      </w:tr>
      <w:tr w:rsidR="00475E70" w:rsidRPr="0050757C" w14:paraId="21192DDB" w14:textId="77777777" w:rsidTr="005F5504">
        <w:trPr>
          <w:trHeight w:val="393"/>
        </w:trPr>
        <w:tc>
          <w:tcPr>
            <w:tcW w:w="2127" w:type="dxa"/>
            <w:tcBorders>
              <w:top w:val="single" w:sz="6" w:space="0" w:color="000000"/>
              <w:left w:val="single" w:sz="6" w:space="0" w:color="000000"/>
              <w:bottom w:val="single" w:sz="6" w:space="0" w:color="000000"/>
              <w:right w:val="single" w:sz="6" w:space="0" w:color="000000"/>
            </w:tcBorders>
          </w:tcPr>
          <w:p w14:paraId="4D00A50B" w14:textId="77777777" w:rsidR="00475E70" w:rsidRPr="0050757C" w:rsidRDefault="00475E70" w:rsidP="005F5504">
            <w:pPr>
              <w:spacing w:after="0" w:line="259" w:lineRule="auto"/>
              <w:ind w:left="0" w:firstLine="0"/>
              <w:jc w:val="left"/>
            </w:pPr>
            <w:r w:rsidRPr="0050757C">
              <w:rPr>
                <w:b/>
                <w:sz w:val="18"/>
              </w:rPr>
              <w:t>ASUNTO:</w:t>
            </w:r>
          </w:p>
        </w:tc>
        <w:tc>
          <w:tcPr>
            <w:tcW w:w="5244" w:type="dxa"/>
            <w:tcBorders>
              <w:top w:val="single" w:sz="6" w:space="0" w:color="000000"/>
              <w:left w:val="single" w:sz="6" w:space="0" w:color="000000"/>
              <w:bottom w:val="single" w:sz="6" w:space="0" w:color="000000"/>
              <w:right w:val="single" w:sz="6" w:space="0" w:color="000000"/>
            </w:tcBorders>
          </w:tcPr>
          <w:p w14:paraId="2CC8740F" w14:textId="77777777" w:rsidR="00475E70" w:rsidRPr="0050757C" w:rsidRDefault="00475E70" w:rsidP="005F5504">
            <w:pPr>
              <w:spacing w:after="0" w:line="259" w:lineRule="auto"/>
              <w:ind w:left="0" w:firstLine="0"/>
              <w:jc w:val="left"/>
            </w:pPr>
            <w:r w:rsidRPr="0050757C">
              <w:rPr>
                <w:sz w:val="18"/>
              </w:rPr>
              <w:t>INFORME DE CONTESTACIÓN</w:t>
            </w:r>
          </w:p>
        </w:tc>
      </w:tr>
    </w:tbl>
    <w:p w14:paraId="77EDC323" w14:textId="77777777" w:rsidR="0050757C" w:rsidRDefault="0050757C">
      <w:pPr>
        <w:spacing w:after="9"/>
        <w:ind w:left="270"/>
      </w:pPr>
    </w:p>
    <w:p w14:paraId="569DEBA4" w14:textId="3679C0FF" w:rsidR="000210F7" w:rsidRDefault="004F38FF">
      <w:pPr>
        <w:spacing w:after="9"/>
        <w:ind w:left="270"/>
      </w:pPr>
      <w:r w:rsidRPr="0050757C">
        <w:t>Cordialmente,</w:t>
      </w:r>
    </w:p>
    <w:p w14:paraId="2C1C6AA0" w14:textId="77777777" w:rsidR="00385D14" w:rsidRDefault="00385D14">
      <w:pPr>
        <w:spacing w:after="9"/>
        <w:ind w:left="270"/>
      </w:pPr>
    </w:p>
    <w:p w14:paraId="1DDAFFEB" w14:textId="77777777" w:rsidR="00385D14" w:rsidRDefault="00385D14">
      <w:pPr>
        <w:spacing w:after="9"/>
        <w:ind w:left="270"/>
      </w:pPr>
    </w:p>
    <w:p w14:paraId="7B3B5055" w14:textId="77777777" w:rsidR="00385D14" w:rsidRDefault="00385D14">
      <w:pPr>
        <w:spacing w:after="9"/>
        <w:ind w:left="270"/>
      </w:pPr>
    </w:p>
    <w:p w14:paraId="0365E453" w14:textId="468FCF4F" w:rsidR="000210F7" w:rsidRPr="0050757C" w:rsidRDefault="000210F7">
      <w:pPr>
        <w:spacing w:after="0" w:line="259" w:lineRule="auto"/>
        <w:ind w:left="0" w:firstLine="0"/>
        <w:jc w:val="left"/>
      </w:pPr>
    </w:p>
    <w:p w14:paraId="76F4ED49" w14:textId="3876D33E" w:rsidR="000210F7" w:rsidRPr="0050757C" w:rsidRDefault="004F38FF">
      <w:pPr>
        <w:spacing w:after="6"/>
        <w:ind w:left="256" w:right="26"/>
        <w:jc w:val="left"/>
      </w:pPr>
      <w:r w:rsidRPr="0050757C">
        <w:rPr>
          <w:b/>
          <w:sz w:val="16"/>
        </w:rPr>
        <w:t>Proyectó</w:t>
      </w:r>
      <w:r w:rsidRPr="0050757C">
        <w:rPr>
          <w:sz w:val="16"/>
        </w:rPr>
        <w:t xml:space="preserve">: </w:t>
      </w:r>
      <w:r w:rsidR="00484F43">
        <w:rPr>
          <w:sz w:val="16"/>
        </w:rPr>
        <w:t>Juan David Cifuentes Suárez</w:t>
      </w:r>
      <w:r w:rsidR="007167AE">
        <w:rPr>
          <w:sz w:val="16"/>
        </w:rPr>
        <w:t>.</w:t>
      </w:r>
      <w:r w:rsidRPr="0050757C">
        <w:rPr>
          <w:sz w:val="16"/>
        </w:rPr>
        <w:t xml:space="preserve"> Apoyo Jurídico - DVD</w:t>
      </w:r>
    </w:p>
    <w:p w14:paraId="2D3FFF02" w14:textId="2D8114DB" w:rsidR="000210F7" w:rsidRPr="0050757C" w:rsidRDefault="004F38FF">
      <w:pPr>
        <w:spacing w:after="6"/>
        <w:ind w:left="256" w:right="26"/>
        <w:jc w:val="left"/>
      </w:pPr>
      <w:r w:rsidRPr="0050757C">
        <w:rPr>
          <w:b/>
          <w:sz w:val="16"/>
        </w:rPr>
        <w:t>Revisó</w:t>
      </w:r>
      <w:r w:rsidRPr="0050757C">
        <w:rPr>
          <w:sz w:val="16"/>
        </w:rPr>
        <w:t xml:space="preserve">: </w:t>
      </w:r>
      <w:r w:rsidR="007167AE">
        <w:rPr>
          <w:sz w:val="16"/>
        </w:rPr>
        <w:t xml:space="preserve">Sergio Garzón </w:t>
      </w:r>
      <w:r w:rsidR="007167AE" w:rsidRPr="0050757C">
        <w:rPr>
          <w:sz w:val="16"/>
        </w:rPr>
        <w:t>-</w:t>
      </w:r>
      <w:r w:rsidRPr="0050757C">
        <w:rPr>
          <w:sz w:val="16"/>
        </w:rPr>
        <w:t>Asesor Jurídic</w:t>
      </w:r>
      <w:r w:rsidR="007167AE">
        <w:rPr>
          <w:sz w:val="16"/>
        </w:rPr>
        <w:t>o</w:t>
      </w:r>
      <w:r w:rsidRPr="0050757C">
        <w:rPr>
          <w:sz w:val="16"/>
        </w:rPr>
        <w:t xml:space="preserve"> -DVD</w:t>
      </w:r>
    </w:p>
    <w:p w14:paraId="0B26C260" w14:textId="22D41A54" w:rsidR="000210F7" w:rsidRPr="0050757C" w:rsidRDefault="004F38FF">
      <w:pPr>
        <w:spacing w:after="543"/>
        <w:ind w:left="256" w:right="26"/>
        <w:jc w:val="left"/>
      </w:pPr>
      <w:r w:rsidRPr="0050757C">
        <w:rPr>
          <w:b/>
          <w:sz w:val="16"/>
        </w:rPr>
        <w:t>Elaboró:</w:t>
      </w:r>
      <w:r w:rsidRPr="0050757C">
        <w:rPr>
          <w:sz w:val="16"/>
        </w:rPr>
        <w:t xml:space="preserve"> </w:t>
      </w:r>
      <w:r w:rsidR="007167AE">
        <w:rPr>
          <w:sz w:val="16"/>
        </w:rPr>
        <w:br/>
      </w:r>
      <w:r w:rsidRPr="0050757C">
        <w:rPr>
          <w:b/>
          <w:sz w:val="16"/>
        </w:rPr>
        <w:t xml:space="preserve">Aprobó: </w:t>
      </w:r>
    </w:p>
    <w:p w14:paraId="68FB9DC3" w14:textId="77777777" w:rsidR="000210F7" w:rsidRPr="0050757C" w:rsidRDefault="004F38FF">
      <w:pPr>
        <w:spacing w:after="203"/>
        <w:ind w:left="514" w:right="-15" w:hanging="269"/>
        <w:jc w:val="left"/>
      </w:pPr>
      <w:r w:rsidRPr="0050757C">
        <w:rPr>
          <w:color w:val="0463C1"/>
          <w:sz w:val="16"/>
        </w:rPr>
        <w:lastRenderedPageBreak/>
        <w:t>[i]</w:t>
      </w:r>
      <w:r w:rsidRPr="0050757C">
        <w:rPr>
          <w:sz w:val="14"/>
        </w:rPr>
        <w:t xml:space="preserve">Corte constitucional. Sentencia T-117A de 2013. M.P. Mauricio González Cuervo. Consultada el 12 de septiembre de 2025, en: </w:t>
      </w:r>
      <w:hyperlink r:id="rId7">
        <w:r w:rsidRPr="0050757C">
          <w:rPr>
            <w:color w:val="0463C1"/>
            <w:sz w:val="14"/>
          </w:rPr>
          <w:t>https://www.corteconstitucional.gov.co/RELATORIA/2013/T-</w:t>
        </w:r>
      </w:hyperlink>
      <w:hyperlink r:id="rId8">
        <w:r w:rsidRPr="0050757C">
          <w:rPr>
            <w:color w:val="0463C1"/>
            <w:sz w:val="14"/>
          </w:rPr>
          <w:t xml:space="preserve"> </w:t>
        </w:r>
      </w:hyperlink>
      <w:hyperlink r:id="rId9">
        <w:r w:rsidRPr="0050757C">
          <w:rPr>
            <w:color w:val="0463C1"/>
            <w:sz w:val="14"/>
          </w:rPr>
          <w:t>117A-13.htm</w:t>
        </w:r>
      </w:hyperlink>
      <w:hyperlink r:id="rId10">
        <w:r w:rsidRPr="0050757C">
          <w:rPr>
            <w:color w:val="0463C1"/>
            <w:sz w:val="14"/>
          </w:rPr>
          <w:t>.</w:t>
        </w:r>
      </w:hyperlink>
    </w:p>
    <w:p w14:paraId="17E02738" w14:textId="77777777" w:rsidR="000210F7" w:rsidRPr="0050757C" w:rsidRDefault="004F38FF">
      <w:pPr>
        <w:spacing w:after="203"/>
        <w:ind w:left="514" w:right="-15" w:hanging="269"/>
        <w:jc w:val="left"/>
      </w:pPr>
      <w:r w:rsidRPr="0050757C">
        <w:rPr>
          <w:color w:val="0463C1"/>
          <w:sz w:val="16"/>
        </w:rPr>
        <w:t>[</w:t>
      </w:r>
      <w:proofErr w:type="spellStart"/>
      <w:r w:rsidRPr="0050757C">
        <w:rPr>
          <w:color w:val="0463C1"/>
          <w:sz w:val="16"/>
        </w:rPr>
        <w:t>ii</w:t>
      </w:r>
      <w:proofErr w:type="spellEnd"/>
      <w:r w:rsidRPr="0050757C">
        <w:rPr>
          <w:color w:val="0463C1"/>
          <w:sz w:val="16"/>
        </w:rPr>
        <w:t>]</w:t>
      </w:r>
      <w:r w:rsidRPr="0050757C">
        <w:rPr>
          <w:sz w:val="14"/>
        </w:rPr>
        <w:t xml:space="preserve">Corte constitucional. Sentencia T-086 de 2020. M.P. Alejandro Linares Cantillo. Consultada el 12 de septiembre de 2025, en: </w:t>
      </w:r>
      <w:hyperlink r:id="rId11">
        <w:r w:rsidRPr="0050757C">
          <w:rPr>
            <w:color w:val="0463C1"/>
            <w:sz w:val="14"/>
          </w:rPr>
          <w:t>https://www.corteconstitucional.gov.co/relatoria/2020/t-086-</w:t>
        </w:r>
      </w:hyperlink>
      <w:r w:rsidRPr="0050757C">
        <w:rPr>
          <w:color w:val="0463C1"/>
          <w:sz w:val="14"/>
        </w:rPr>
        <w:t xml:space="preserve"> </w:t>
      </w:r>
      <w:hyperlink r:id="rId12">
        <w:r w:rsidRPr="0050757C">
          <w:rPr>
            <w:color w:val="0463C1"/>
            <w:sz w:val="14"/>
          </w:rPr>
          <w:t>20.htm</w:t>
        </w:r>
      </w:hyperlink>
      <w:r w:rsidRPr="0050757C">
        <w:rPr>
          <w:color w:val="0463C1"/>
          <w:sz w:val="14"/>
        </w:rPr>
        <w:t>.</w:t>
      </w:r>
    </w:p>
    <w:p w14:paraId="6C6771A7" w14:textId="731B5B49" w:rsidR="000210F7" w:rsidRDefault="000210F7" w:rsidP="00475E70">
      <w:pPr>
        <w:spacing w:after="0" w:line="253" w:lineRule="auto"/>
        <w:ind w:left="0" w:right="-7" w:firstLine="0"/>
        <w:jc w:val="left"/>
      </w:pPr>
    </w:p>
    <w:p w14:paraId="7B89F7ED" w14:textId="155E7E51" w:rsidR="00F14940" w:rsidRPr="0050757C" w:rsidRDefault="00F14940" w:rsidP="00F14940">
      <w:pPr>
        <w:spacing w:after="0" w:line="253" w:lineRule="auto"/>
        <w:ind w:left="0" w:right="-7" w:firstLine="0"/>
      </w:pPr>
    </w:p>
    <w:sectPr w:rsidR="00F14940" w:rsidRPr="0050757C">
      <w:headerReference w:type="even" r:id="rId13"/>
      <w:headerReference w:type="default" r:id="rId14"/>
      <w:footerReference w:type="even" r:id="rId15"/>
      <w:footerReference w:type="default" r:id="rId16"/>
      <w:headerReference w:type="first" r:id="rId17"/>
      <w:footerReference w:type="first" r:id="rId18"/>
      <w:pgSz w:w="12240" w:h="15840"/>
      <w:pgMar w:top="2984" w:right="1701" w:bottom="1483" w:left="1701" w:header="708" w:footer="4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1FBB6" w14:textId="77777777" w:rsidR="002427BE" w:rsidRDefault="002427BE">
      <w:pPr>
        <w:spacing w:after="0" w:line="240" w:lineRule="auto"/>
      </w:pPr>
      <w:r>
        <w:separator/>
      </w:r>
    </w:p>
  </w:endnote>
  <w:endnote w:type="continuationSeparator" w:id="0">
    <w:p w14:paraId="4C74AFF3" w14:textId="77777777" w:rsidR="002427BE" w:rsidRDefault="0024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222DE"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1EA06336"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0A0AC9D0"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5AECF712"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4FCF4475" w14:textId="77777777" w:rsidR="000210F7" w:rsidRDefault="004F38FF">
    <w:pPr>
      <w:spacing w:after="0" w:line="259" w:lineRule="auto"/>
      <w:ind w:left="-185" w:firstLine="0"/>
      <w:jc w:val="left"/>
    </w:pPr>
    <w:r>
      <w:rPr>
        <w:sz w:val="20"/>
      </w:rPr>
      <w:t>____________________________________________________________________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B134C"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35503096"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6064CC7F"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16061475"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024B8AB3" w14:textId="77777777" w:rsidR="000210F7" w:rsidRDefault="004F38FF">
    <w:pPr>
      <w:spacing w:after="0" w:line="259" w:lineRule="auto"/>
      <w:ind w:left="-185" w:firstLine="0"/>
      <w:jc w:val="left"/>
    </w:pPr>
    <w:r>
      <w:rPr>
        <w:sz w:val="20"/>
      </w:rPr>
      <w:t>____________________________________________________________________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08DAE" w14:textId="77777777" w:rsidR="000210F7" w:rsidRDefault="004F38FF">
    <w:pPr>
      <w:tabs>
        <w:tab w:val="center" w:pos="4214"/>
        <w:tab w:val="right" w:pos="8838"/>
      </w:tabs>
      <w:spacing w:after="0" w:line="259" w:lineRule="auto"/>
      <w:ind w:left="-185" w:firstLine="0"/>
      <w:jc w:val="left"/>
    </w:pPr>
    <w:r>
      <w:rPr>
        <w:rFonts w:ascii="Times New Roman" w:eastAsia="Times New Roman" w:hAnsi="Times New Roman" w:cs="Times New Roman"/>
        <w:color w:val="365F91"/>
        <w:sz w:val="16"/>
      </w:rPr>
      <w:t xml:space="preserve">Sede Correspondencias </w:t>
    </w:r>
    <w:r>
      <w:rPr>
        <w:rFonts w:ascii="Times New Roman" w:eastAsia="Times New Roman" w:hAnsi="Times New Roman" w:cs="Times New Roman"/>
        <w:color w:val="365F91"/>
        <w:sz w:val="16"/>
      </w:rPr>
      <w:tab/>
      <w:t xml:space="preserve">                           Servicio al Ciudadano </w:t>
    </w:r>
    <w:r>
      <w:rPr>
        <w:rFonts w:ascii="Times New Roman" w:eastAsia="Times New Roman" w:hAnsi="Times New Roman" w:cs="Times New Roman"/>
        <w:color w:val="365F91"/>
        <w:sz w:val="16"/>
      </w:rPr>
      <w:tab/>
    </w:r>
    <w:r>
      <w:rPr>
        <w:rFonts w:ascii="Arial" w:eastAsia="Arial" w:hAnsi="Arial" w:cs="Arial"/>
        <w:i/>
        <w:sz w:val="18"/>
      </w:rPr>
      <w:t xml:space="preserve">Página </w:t>
    </w:r>
    <w:r>
      <w:fldChar w:fldCharType="begin"/>
    </w:r>
    <w:r>
      <w:instrText xml:space="preserve"> PAGE   \* MERGEFORMAT </w:instrText>
    </w:r>
    <w:r>
      <w:fldChar w:fldCharType="separate"/>
    </w:r>
    <w:r>
      <w:rPr>
        <w:rFonts w:ascii="Arial" w:eastAsia="Arial" w:hAnsi="Arial" w:cs="Arial"/>
        <w:i/>
        <w:sz w:val="18"/>
      </w:rPr>
      <w:t>1</w:t>
    </w:r>
    <w:r>
      <w:rPr>
        <w:rFonts w:ascii="Arial" w:eastAsia="Arial" w:hAnsi="Arial" w:cs="Arial"/>
        <w:i/>
        <w:sz w:val="18"/>
      </w:rPr>
      <w:fldChar w:fldCharType="end"/>
    </w:r>
    <w:r>
      <w:rPr>
        <w:rFonts w:ascii="Arial" w:eastAsia="Arial" w:hAnsi="Arial" w:cs="Arial"/>
        <w:i/>
        <w:sz w:val="18"/>
      </w:rPr>
      <w:t xml:space="preserve"> de </w:t>
    </w:r>
    <w:fldSimple w:instr=" NUMPAGES   \* MERGEFORMAT ">
      <w:r>
        <w:rPr>
          <w:rFonts w:ascii="Arial" w:eastAsia="Arial" w:hAnsi="Arial" w:cs="Arial"/>
          <w:i/>
          <w:sz w:val="18"/>
        </w:rPr>
        <w:t>8</w:t>
      </w:r>
    </w:fldSimple>
  </w:p>
  <w:p w14:paraId="56682081" w14:textId="77777777" w:rsidR="000210F7" w:rsidRDefault="004F38FF">
    <w:pPr>
      <w:tabs>
        <w:tab w:val="center" w:pos="4233"/>
      </w:tabs>
      <w:spacing w:after="59" w:line="259" w:lineRule="auto"/>
      <w:ind w:left="-185" w:firstLine="0"/>
      <w:jc w:val="left"/>
    </w:pPr>
    <w:r>
      <w:rPr>
        <w:rFonts w:ascii="Times New Roman" w:eastAsia="Times New Roman" w:hAnsi="Times New Roman" w:cs="Times New Roman"/>
        <w:color w:val="31849B"/>
        <w:sz w:val="16"/>
      </w:rPr>
      <w:t xml:space="preserve">Edificio Camargo, calle 12B </w:t>
    </w:r>
    <w:proofErr w:type="spellStart"/>
    <w:r>
      <w:rPr>
        <w:rFonts w:ascii="Times New Roman" w:eastAsia="Times New Roman" w:hAnsi="Times New Roman" w:cs="Times New Roman"/>
        <w:color w:val="31849B"/>
        <w:sz w:val="16"/>
      </w:rPr>
      <w:t>N°</w:t>
    </w:r>
    <w:proofErr w:type="spellEnd"/>
    <w:r>
      <w:rPr>
        <w:rFonts w:ascii="Times New Roman" w:eastAsia="Times New Roman" w:hAnsi="Times New Roman" w:cs="Times New Roman"/>
        <w:color w:val="31849B"/>
        <w:sz w:val="16"/>
      </w:rPr>
      <w:t xml:space="preserve"> </w:t>
    </w:r>
    <w:fldSimple w:instr=" NUMPAGES   \* MERGEFORMAT ">
      <w:r>
        <w:rPr>
          <w:rFonts w:ascii="Times New Roman" w:eastAsia="Times New Roman" w:hAnsi="Times New Roman" w:cs="Times New Roman"/>
          <w:color w:val="31849B"/>
          <w:sz w:val="16"/>
        </w:rPr>
        <w:t>8</w:t>
      </w:r>
    </w:fldSimple>
    <w:r>
      <w:rPr>
        <w:rFonts w:ascii="Times New Roman" w:eastAsia="Times New Roman" w:hAnsi="Times New Roman" w:cs="Times New Roman"/>
        <w:color w:val="31849B"/>
        <w:sz w:val="16"/>
      </w:rPr>
      <w:t xml:space="preserve">-46 </w:t>
    </w:r>
    <w:r>
      <w:rPr>
        <w:rFonts w:ascii="Times New Roman" w:eastAsia="Times New Roman" w:hAnsi="Times New Roman" w:cs="Times New Roman"/>
        <w:color w:val="31849B"/>
        <w:sz w:val="16"/>
      </w:rPr>
      <w:tab/>
      <w:t xml:space="preserve">                        </w:t>
    </w:r>
    <w:r>
      <w:rPr>
        <w:rFonts w:ascii="Times New Roman" w:eastAsia="Times New Roman" w:hAnsi="Times New Roman" w:cs="Times New Roman"/>
        <w:color w:val="0000FF"/>
        <w:sz w:val="16"/>
        <w:u w:val="single" w:color="0000FF"/>
      </w:rPr>
      <w:t>servicioalciudadano@mininterior.gov.co</w:t>
    </w:r>
    <w:r>
      <w:rPr>
        <w:rFonts w:ascii="Times New Roman" w:eastAsia="Times New Roman" w:hAnsi="Times New Roman" w:cs="Times New Roman"/>
        <w:color w:val="31849B"/>
        <w:sz w:val="16"/>
      </w:rPr>
      <w:t xml:space="preserve"> </w:t>
    </w:r>
  </w:p>
  <w:p w14:paraId="73B3DBF6" w14:textId="77777777" w:rsidR="000210F7" w:rsidRDefault="004F38FF">
    <w:pPr>
      <w:tabs>
        <w:tab w:val="center" w:pos="8838"/>
      </w:tabs>
      <w:spacing w:after="0" w:line="259" w:lineRule="auto"/>
      <w:ind w:left="-185" w:firstLine="0"/>
      <w:jc w:val="left"/>
    </w:pPr>
    <w:r>
      <w:rPr>
        <w:rFonts w:ascii="Times New Roman" w:eastAsia="Times New Roman" w:hAnsi="Times New Roman" w:cs="Times New Roman"/>
        <w:color w:val="31849B"/>
        <w:sz w:val="16"/>
      </w:rPr>
      <w:t>Tel: 242 7400.   www.mininterior.gov.co                               Línea gratuita 01 8000 91 04 03</w:t>
    </w:r>
    <w:r>
      <w:rPr>
        <w:rFonts w:ascii="Times New Roman" w:eastAsia="Times New Roman" w:hAnsi="Times New Roman" w:cs="Times New Roman"/>
        <w:color w:val="31849B"/>
        <w:sz w:val="16"/>
      </w:rPr>
      <w:tab/>
    </w:r>
    <w:r>
      <w:rPr>
        <w:rFonts w:ascii="Times New Roman" w:eastAsia="Times New Roman" w:hAnsi="Times New Roman" w:cs="Times New Roman"/>
        <w:sz w:val="24"/>
      </w:rPr>
      <w:t xml:space="preserve"> </w:t>
    </w:r>
  </w:p>
  <w:p w14:paraId="560A6A2C" w14:textId="77777777" w:rsidR="000210F7" w:rsidRDefault="004F38FF">
    <w:pPr>
      <w:spacing w:after="35" w:line="259" w:lineRule="auto"/>
      <w:ind w:left="-185" w:firstLine="0"/>
      <w:jc w:val="left"/>
    </w:pPr>
    <w:r>
      <w:rPr>
        <w:rFonts w:ascii="Times New Roman" w:eastAsia="Times New Roman" w:hAnsi="Times New Roman" w:cs="Times New Roman"/>
        <w:color w:val="31849B"/>
        <w:sz w:val="16"/>
      </w:rPr>
      <w:t>Bogotá, D.C. Colombia – Sur América</w:t>
    </w:r>
  </w:p>
  <w:p w14:paraId="6897F2EC" w14:textId="77777777" w:rsidR="000210F7" w:rsidRDefault="004F38FF">
    <w:pPr>
      <w:spacing w:after="0" w:line="259" w:lineRule="auto"/>
      <w:ind w:left="-185" w:firstLine="0"/>
      <w:jc w:val="left"/>
    </w:pPr>
    <w:r>
      <w:rPr>
        <w:sz w:val="20"/>
      </w:rPr>
      <w:t>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89B9" w14:textId="77777777" w:rsidR="002427BE" w:rsidRDefault="002427BE">
      <w:pPr>
        <w:spacing w:after="0" w:line="240" w:lineRule="auto"/>
      </w:pPr>
      <w:r>
        <w:separator/>
      </w:r>
    </w:p>
  </w:footnote>
  <w:footnote w:type="continuationSeparator" w:id="0">
    <w:p w14:paraId="7DABE6E6" w14:textId="77777777" w:rsidR="002427BE" w:rsidRDefault="00242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28591" w14:textId="77777777" w:rsidR="000210F7" w:rsidRDefault="004F38FF">
    <w:pPr>
      <w:spacing w:after="0" w:line="259" w:lineRule="auto"/>
      <w:ind w:left="-1701" w:right="6889" w:firstLine="0"/>
      <w:jc w:val="left"/>
    </w:pPr>
    <w:r>
      <w:rPr>
        <w:noProof/>
      </w:rPr>
      <w:drawing>
        <wp:anchor distT="0" distB="0" distL="114300" distR="114300" simplePos="0" relativeHeight="251658240" behindDoc="0" locked="0" layoutInCell="1" allowOverlap="0" wp14:anchorId="4AF7144A" wp14:editId="03D22A8A">
          <wp:simplePos x="0" y="0"/>
          <wp:positionH relativeFrom="page">
            <wp:posOffset>1080135</wp:posOffset>
          </wp:positionH>
          <wp:positionV relativeFrom="page">
            <wp:posOffset>449580</wp:posOffset>
          </wp:positionV>
          <wp:extent cx="1237615" cy="106108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59264" behindDoc="0" locked="0" layoutInCell="1" allowOverlap="1" wp14:anchorId="30B69779" wp14:editId="67DDBE4B">
              <wp:simplePos x="0" y="0"/>
              <wp:positionH relativeFrom="page">
                <wp:posOffset>4386580</wp:posOffset>
              </wp:positionH>
              <wp:positionV relativeFrom="page">
                <wp:posOffset>895338</wp:posOffset>
              </wp:positionV>
              <wp:extent cx="2887345" cy="900430"/>
              <wp:effectExtent l="0" t="0" r="0" b="0"/>
              <wp:wrapSquare wrapText="bothSides"/>
              <wp:docPr id="25642" name="Group 25642"/>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643" name="Shape 25643"/>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6" name="Shape 25646"/>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4" name="Shape 25644"/>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645" name="Shape 25645"/>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
          <w:pict>
            <v:group id="Group 25642" style="width:227.35pt;height:70.9pt;position:absolute;mso-position-horizontal-relative:page;mso-position-horizontal:absolute;margin-left:345.4pt;mso-position-vertical-relative:page;margin-top:70.499pt;" coordsize="28873,9004">
              <v:shape id="Shape 25643" style="position:absolute;width:0;height:8940;left:31;top:31;" coordsize="0,894080" path="m0,0l0,0l0,894080">
                <v:stroke weight="0.5pt" endcap="flat" dashstyle="2 4" joinstyle="miter" miterlimit="10" on="true" color="#000000"/>
                <v:fill on="false" color="#000000" opacity="0"/>
              </v:shape>
              <v:shape id="Shape 25646" style="position:absolute;width:0;height:8940;left:28841;top:31;" coordsize="0,894080" path="m0,0l0,0l0,894080">
                <v:stroke weight="0.5pt" endcap="flat" dashstyle="2 4" joinstyle="miter" miterlimit="10" on="true" color="#000000"/>
                <v:fill on="false" color="#000000" opacity="0"/>
              </v:shape>
              <v:shape id="Shape 25644" style="position:absolute;width:28873;height:0;left:0;top:0;" coordsize="2887345,0" path="m0,0l0,0l2887345,0">
                <v:stroke weight="0.5pt" endcap="flat" dashstyle="2 4" joinstyle="miter" miterlimit="10" on="true" color="#000000"/>
                <v:fill on="false" color="#000000" opacity="0"/>
              </v:shape>
              <v:shape id="Shape 25645"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C47A" w14:textId="77777777" w:rsidR="000210F7" w:rsidRDefault="004F38FF">
    <w:pPr>
      <w:spacing w:after="0" w:line="259" w:lineRule="auto"/>
      <w:ind w:left="-1701" w:right="6889" w:firstLine="0"/>
      <w:jc w:val="left"/>
    </w:pPr>
    <w:r>
      <w:rPr>
        <w:noProof/>
      </w:rPr>
      <w:drawing>
        <wp:anchor distT="0" distB="0" distL="114300" distR="114300" simplePos="0" relativeHeight="251660288" behindDoc="0" locked="0" layoutInCell="1" allowOverlap="0" wp14:anchorId="40DA2C12" wp14:editId="0CD98CCD">
          <wp:simplePos x="0" y="0"/>
          <wp:positionH relativeFrom="page">
            <wp:posOffset>1080135</wp:posOffset>
          </wp:positionH>
          <wp:positionV relativeFrom="page">
            <wp:posOffset>449580</wp:posOffset>
          </wp:positionV>
          <wp:extent cx="1237615" cy="1061085"/>
          <wp:effectExtent l="0" t="0" r="0" b="0"/>
          <wp:wrapSquare wrapText="bothSides"/>
          <wp:docPr id="24897966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61312" behindDoc="0" locked="0" layoutInCell="1" allowOverlap="1" wp14:anchorId="10FB5B48" wp14:editId="15E9A596">
              <wp:simplePos x="0" y="0"/>
              <wp:positionH relativeFrom="page">
                <wp:posOffset>4386580</wp:posOffset>
              </wp:positionH>
              <wp:positionV relativeFrom="page">
                <wp:posOffset>895338</wp:posOffset>
              </wp:positionV>
              <wp:extent cx="2887345" cy="900430"/>
              <wp:effectExtent l="0" t="0" r="0" b="0"/>
              <wp:wrapSquare wrapText="bothSides"/>
              <wp:docPr id="25544" name="Group 25544"/>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545" name="Shape 25545"/>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8" name="Shape 25548"/>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6" name="Shape 25546"/>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547" name="Shape 25547"/>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
          <w:pict>
            <v:group id="Group 25544" style="width:227.35pt;height:70.9pt;position:absolute;mso-position-horizontal-relative:page;mso-position-horizontal:absolute;margin-left:345.4pt;mso-position-vertical-relative:page;margin-top:70.499pt;" coordsize="28873,9004">
              <v:shape id="Shape 25545" style="position:absolute;width:0;height:8940;left:31;top:31;" coordsize="0,894080" path="m0,0l0,0l0,894080">
                <v:stroke weight="0.5pt" endcap="flat" dashstyle="2 4" joinstyle="miter" miterlimit="10" on="true" color="#000000"/>
                <v:fill on="false" color="#000000" opacity="0"/>
              </v:shape>
              <v:shape id="Shape 25548" style="position:absolute;width:0;height:8940;left:28841;top:31;" coordsize="0,894080" path="m0,0l0,0l0,894080">
                <v:stroke weight="0.5pt" endcap="flat" dashstyle="2 4" joinstyle="miter" miterlimit="10" on="true" color="#000000"/>
                <v:fill on="false" color="#000000" opacity="0"/>
              </v:shape>
              <v:shape id="Shape 25546" style="position:absolute;width:28873;height:0;left:0;top:0;" coordsize="2887345,0" path="m0,0l0,0l2887345,0">
                <v:stroke weight="0.5pt" endcap="flat" dashstyle="2 4" joinstyle="miter" miterlimit="10" on="true" color="#000000"/>
                <v:fill on="false" color="#000000" opacity="0"/>
              </v:shape>
              <v:shape id="Shape 25547"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7E50" w14:textId="77777777" w:rsidR="000210F7" w:rsidRDefault="004F38FF">
    <w:pPr>
      <w:spacing w:after="0" w:line="259" w:lineRule="auto"/>
      <w:ind w:left="-1701" w:right="6889" w:firstLine="0"/>
      <w:jc w:val="left"/>
    </w:pPr>
    <w:r>
      <w:rPr>
        <w:noProof/>
      </w:rPr>
      <w:drawing>
        <wp:anchor distT="0" distB="0" distL="114300" distR="114300" simplePos="0" relativeHeight="251662336" behindDoc="0" locked="0" layoutInCell="1" allowOverlap="0" wp14:anchorId="3F822975" wp14:editId="7F7D4FA8">
          <wp:simplePos x="0" y="0"/>
          <wp:positionH relativeFrom="page">
            <wp:posOffset>1080135</wp:posOffset>
          </wp:positionH>
          <wp:positionV relativeFrom="page">
            <wp:posOffset>449580</wp:posOffset>
          </wp:positionV>
          <wp:extent cx="1237615" cy="1061085"/>
          <wp:effectExtent l="0" t="0" r="0" b="0"/>
          <wp:wrapSquare wrapText="bothSides"/>
          <wp:docPr id="2090672294"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1237615" cy="1061085"/>
                  </a:xfrm>
                  <a:prstGeom prst="rect">
                    <a:avLst/>
                  </a:prstGeom>
                </pic:spPr>
              </pic:pic>
            </a:graphicData>
          </a:graphic>
        </wp:anchor>
      </w:drawing>
    </w:r>
    <w:r>
      <w:rPr>
        <w:rFonts w:ascii="Calibri" w:eastAsia="Calibri" w:hAnsi="Calibri" w:cs="Calibri"/>
        <w:noProof/>
      </w:rPr>
      <mc:AlternateContent>
        <mc:Choice Requires="wpg">
          <w:drawing>
            <wp:anchor distT="0" distB="0" distL="114300" distR="114300" simplePos="0" relativeHeight="251663360" behindDoc="0" locked="0" layoutInCell="1" allowOverlap="1" wp14:anchorId="0565DE4A" wp14:editId="300D72E8">
              <wp:simplePos x="0" y="0"/>
              <wp:positionH relativeFrom="page">
                <wp:posOffset>4386580</wp:posOffset>
              </wp:positionH>
              <wp:positionV relativeFrom="page">
                <wp:posOffset>895338</wp:posOffset>
              </wp:positionV>
              <wp:extent cx="2887345" cy="900430"/>
              <wp:effectExtent l="0" t="0" r="0" b="0"/>
              <wp:wrapSquare wrapText="bothSides"/>
              <wp:docPr id="25446" name="Group 25446"/>
              <wp:cNvGraphicFramePr/>
              <a:graphic xmlns:a="http://schemas.openxmlformats.org/drawingml/2006/main">
                <a:graphicData uri="http://schemas.microsoft.com/office/word/2010/wordprocessingGroup">
                  <wpg:wgp>
                    <wpg:cNvGrpSpPr/>
                    <wpg:grpSpPr>
                      <a:xfrm>
                        <a:off x="0" y="0"/>
                        <a:ext cx="2887345" cy="900430"/>
                        <a:chOff x="0" y="0"/>
                        <a:chExt cx="2887345" cy="900430"/>
                      </a:xfrm>
                    </wpg:grpSpPr>
                    <wps:wsp>
                      <wps:cNvPr id="25447" name="Shape 25447"/>
                      <wps:cNvSpPr/>
                      <wps:spPr>
                        <a:xfrm>
                          <a:off x="3175"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50" name="Shape 25450"/>
                      <wps:cNvSpPr/>
                      <wps:spPr>
                        <a:xfrm>
                          <a:off x="2884170" y="3175"/>
                          <a:ext cx="0" cy="894080"/>
                        </a:xfrm>
                        <a:custGeom>
                          <a:avLst/>
                          <a:gdLst/>
                          <a:ahLst/>
                          <a:cxnLst/>
                          <a:rect l="0" t="0" r="0" b="0"/>
                          <a:pathLst>
                            <a:path h="894080">
                              <a:moveTo>
                                <a:pt x="0" y="0"/>
                              </a:moveTo>
                              <a:lnTo>
                                <a:pt x="0" y="0"/>
                              </a:lnTo>
                              <a:lnTo>
                                <a:pt x="0" y="89408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48" name="Shape 25448"/>
                      <wps:cNvSpPr/>
                      <wps:spPr>
                        <a:xfrm>
                          <a:off x="0" y="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s:wsp>
                      <wps:cNvPr id="25449" name="Shape 25449"/>
                      <wps:cNvSpPr/>
                      <wps:spPr>
                        <a:xfrm>
                          <a:off x="0" y="900430"/>
                          <a:ext cx="2887345" cy="0"/>
                        </a:xfrm>
                        <a:custGeom>
                          <a:avLst/>
                          <a:gdLst/>
                          <a:ahLst/>
                          <a:cxnLst/>
                          <a:rect l="0" t="0" r="0" b="0"/>
                          <a:pathLst>
                            <a:path w="2887345">
                              <a:moveTo>
                                <a:pt x="0" y="0"/>
                              </a:moveTo>
                              <a:lnTo>
                                <a:pt x="0" y="0"/>
                              </a:lnTo>
                              <a:lnTo>
                                <a:pt x="2887345" y="0"/>
                              </a:lnTo>
                            </a:path>
                          </a:pathLst>
                        </a:custGeom>
                        <a:ln w="6350" cap="flat">
                          <a:custDash>
                            <a:ds d="100000" sp="200000"/>
                          </a:custDash>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
          <w:pict>
            <v:group id="Group 25446" style="width:227.35pt;height:70.9pt;position:absolute;mso-position-horizontal-relative:page;mso-position-horizontal:absolute;margin-left:345.4pt;mso-position-vertical-relative:page;margin-top:70.499pt;" coordsize="28873,9004">
              <v:shape id="Shape 25447" style="position:absolute;width:0;height:8940;left:31;top:31;" coordsize="0,894080" path="m0,0l0,0l0,894080">
                <v:stroke weight="0.5pt" endcap="flat" dashstyle="2 4" joinstyle="miter" miterlimit="10" on="true" color="#000000"/>
                <v:fill on="false" color="#000000" opacity="0"/>
              </v:shape>
              <v:shape id="Shape 25450" style="position:absolute;width:0;height:8940;left:28841;top:31;" coordsize="0,894080" path="m0,0l0,0l0,894080">
                <v:stroke weight="0.5pt" endcap="flat" dashstyle="2 4" joinstyle="miter" miterlimit="10" on="true" color="#000000"/>
                <v:fill on="false" color="#000000" opacity="0"/>
              </v:shape>
              <v:shape id="Shape 25448" style="position:absolute;width:28873;height:0;left:0;top:0;" coordsize="2887345,0" path="m0,0l0,0l2887345,0">
                <v:stroke weight="0.5pt" endcap="flat" dashstyle="2 4" joinstyle="miter" miterlimit="10" on="true" color="#000000"/>
                <v:fill on="false" color="#000000" opacity="0"/>
              </v:shape>
              <v:shape id="Shape 25449" style="position:absolute;width:28873;height:0;left:0;top:9004;" coordsize="2887345,0" path="m0,0l0,0l2887345,0">
                <v:stroke weight="0.5pt" endcap="flat" dashstyle="2 4" joinstyle="miter" miterlimit="10" on="true" color="#000000"/>
                <v:fill on="false" color="#000000" opacity="0"/>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C198C"/>
    <w:multiLevelType w:val="hybridMultilevel"/>
    <w:tmpl w:val="7136A9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4B7EA1"/>
    <w:multiLevelType w:val="hybridMultilevel"/>
    <w:tmpl w:val="71CE8924"/>
    <w:lvl w:ilvl="0" w:tplc="ADA64D26">
      <w:start w:val="2"/>
      <w:numFmt w:val="decimal"/>
      <w:lvlText w:val="%1."/>
      <w:lvlJc w:val="left"/>
      <w:pPr>
        <w:ind w:left="835"/>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26AE3048">
      <w:start w:val="1"/>
      <w:numFmt w:val="lowerLetter"/>
      <w:lvlText w:val="%2"/>
      <w:lvlJc w:val="left"/>
      <w:pPr>
        <w:ind w:left="129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2" w:tplc="88301F96">
      <w:start w:val="1"/>
      <w:numFmt w:val="lowerRoman"/>
      <w:lvlText w:val="%3"/>
      <w:lvlJc w:val="left"/>
      <w:pPr>
        <w:ind w:left="201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3" w:tplc="3D82F92A">
      <w:start w:val="1"/>
      <w:numFmt w:val="decimal"/>
      <w:lvlText w:val="%4"/>
      <w:lvlJc w:val="left"/>
      <w:pPr>
        <w:ind w:left="273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4" w:tplc="884E7AA4">
      <w:start w:val="1"/>
      <w:numFmt w:val="lowerLetter"/>
      <w:lvlText w:val="%5"/>
      <w:lvlJc w:val="left"/>
      <w:pPr>
        <w:ind w:left="345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5" w:tplc="4F74AC68">
      <w:start w:val="1"/>
      <w:numFmt w:val="lowerRoman"/>
      <w:lvlText w:val="%6"/>
      <w:lvlJc w:val="left"/>
      <w:pPr>
        <w:ind w:left="417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6" w:tplc="B1D4A9FC">
      <w:start w:val="1"/>
      <w:numFmt w:val="decimal"/>
      <w:lvlText w:val="%7"/>
      <w:lvlJc w:val="left"/>
      <w:pPr>
        <w:ind w:left="489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7" w:tplc="B0401C00">
      <w:start w:val="1"/>
      <w:numFmt w:val="lowerLetter"/>
      <w:lvlText w:val="%8"/>
      <w:lvlJc w:val="left"/>
      <w:pPr>
        <w:ind w:left="561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8" w:tplc="B588A944">
      <w:start w:val="1"/>
      <w:numFmt w:val="lowerRoman"/>
      <w:lvlText w:val="%9"/>
      <w:lvlJc w:val="left"/>
      <w:pPr>
        <w:ind w:left="6331"/>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B4A5723"/>
    <w:multiLevelType w:val="hybridMultilevel"/>
    <w:tmpl w:val="650CD3EE"/>
    <w:lvl w:ilvl="0" w:tplc="D5EC3716">
      <w:start w:val="1"/>
      <w:numFmt w:val="decimal"/>
      <w:lvlText w:val="%1."/>
      <w:lvlJc w:val="left"/>
      <w:pPr>
        <w:ind w:left="7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9162C9A8">
      <w:start w:val="1"/>
      <w:numFmt w:val="lowerLetter"/>
      <w:lvlText w:val="%2"/>
      <w:lvlJc w:val="left"/>
      <w:pPr>
        <w:ind w:left="14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D8A605C0">
      <w:start w:val="1"/>
      <w:numFmt w:val="lowerRoman"/>
      <w:lvlText w:val="%3"/>
      <w:lvlJc w:val="left"/>
      <w:pPr>
        <w:ind w:left="21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EB0A8822">
      <w:start w:val="1"/>
      <w:numFmt w:val="decimal"/>
      <w:lvlText w:val="%4"/>
      <w:lvlJc w:val="left"/>
      <w:pPr>
        <w:ind w:left="28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F198EFA2">
      <w:start w:val="1"/>
      <w:numFmt w:val="lowerLetter"/>
      <w:lvlText w:val="%5"/>
      <w:lvlJc w:val="left"/>
      <w:pPr>
        <w:ind w:left="36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D9F8B5C0">
      <w:start w:val="1"/>
      <w:numFmt w:val="lowerRoman"/>
      <w:lvlText w:val="%6"/>
      <w:lvlJc w:val="left"/>
      <w:pPr>
        <w:ind w:left="43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1FA8D70A">
      <w:start w:val="1"/>
      <w:numFmt w:val="decimal"/>
      <w:lvlText w:val="%7"/>
      <w:lvlJc w:val="left"/>
      <w:pPr>
        <w:ind w:left="50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11EE5D62">
      <w:start w:val="1"/>
      <w:numFmt w:val="lowerLetter"/>
      <w:lvlText w:val="%8"/>
      <w:lvlJc w:val="left"/>
      <w:pPr>
        <w:ind w:left="57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05E69DE4">
      <w:start w:val="1"/>
      <w:numFmt w:val="lowerRoman"/>
      <w:lvlText w:val="%9"/>
      <w:lvlJc w:val="left"/>
      <w:pPr>
        <w:ind w:left="64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DE56B33"/>
    <w:multiLevelType w:val="hybridMultilevel"/>
    <w:tmpl w:val="818E9FCA"/>
    <w:lvl w:ilvl="0" w:tplc="B8D66754">
      <w:start w:val="3"/>
      <w:numFmt w:val="lowerRoman"/>
      <w:lvlText w:val="[%1]"/>
      <w:lvlJc w:val="left"/>
      <w:pPr>
        <w:ind w:left="253"/>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1" w:tplc="9CA84758">
      <w:start w:val="1"/>
      <w:numFmt w:val="lowerLetter"/>
      <w:lvlText w:val="%2"/>
      <w:lvlJc w:val="left"/>
      <w:pPr>
        <w:ind w:left="108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2" w:tplc="781AD842">
      <w:start w:val="1"/>
      <w:numFmt w:val="lowerRoman"/>
      <w:lvlText w:val="%3"/>
      <w:lvlJc w:val="left"/>
      <w:pPr>
        <w:ind w:left="180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3" w:tplc="119E606A">
      <w:start w:val="1"/>
      <w:numFmt w:val="decimal"/>
      <w:lvlText w:val="%4"/>
      <w:lvlJc w:val="left"/>
      <w:pPr>
        <w:ind w:left="252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4" w:tplc="5D9C9076">
      <w:start w:val="1"/>
      <w:numFmt w:val="lowerLetter"/>
      <w:lvlText w:val="%5"/>
      <w:lvlJc w:val="left"/>
      <w:pPr>
        <w:ind w:left="324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5" w:tplc="7FC640A8">
      <w:start w:val="1"/>
      <w:numFmt w:val="lowerRoman"/>
      <w:lvlText w:val="%6"/>
      <w:lvlJc w:val="left"/>
      <w:pPr>
        <w:ind w:left="396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6" w:tplc="DC009808">
      <w:start w:val="1"/>
      <w:numFmt w:val="decimal"/>
      <w:lvlText w:val="%7"/>
      <w:lvlJc w:val="left"/>
      <w:pPr>
        <w:ind w:left="468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7" w:tplc="F2B4963A">
      <w:start w:val="1"/>
      <w:numFmt w:val="lowerLetter"/>
      <w:lvlText w:val="%8"/>
      <w:lvlJc w:val="left"/>
      <w:pPr>
        <w:ind w:left="540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lvl w:ilvl="8" w:tplc="CABAC178">
      <w:start w:val="1"/>
      <w:numFmt w:val="lowerRoman"/>
      <w:lvlText w:val="%9"/>
      <w:lvlJc w:val="left"/>
      <w:pPr>
        <w:ind w:left="6120"/>
      </w:pPr>
      <w:rPr>
        <w:rFonts w:ascii="Verdana" w:eastAsia="Verdana" w:hAnsi="Verdana" w:cs="Verdana"/>
        <w:b w:val="0"/>
        <w:i w:val="0"/>
        <w:strike w:val="0"/>
        <w:dstrike w:val="0"/>
        <w:color w:val="0463C1"/>
        <w:sz w:val="16"/>
        <w:szCs w:val="16"/>
        <w:u w:val="none" w:color="000000"/>
        <w:bdr w:val="none" w:sz="0" w:space="0" w:color="auto"/>
        <w:shd w:val="clear" w:color="auto" w:fill="auto"/>
        <w:vertAlign w:val="baseline"/>
      </w:rPr>
    </w:lvl>
  </w:abstractNum>
  <w:abstractNum w:abstractNumId="4" w15:restartNumberingAfterBreak="0">
    <w:nsid w:val="7443777D"/>
    <w:multiLevelType w:val="hybridMultilevel"/>
    <w:tmpl w:val="757CB858"/>
    <w:lvl w:ilvl="0" w:tplc="8018B3F6">
      <w:start w:val="7"/>
      <w:numFmt w:val="upperRoman"/>
      <w:pStyle w:val="Ttulo1"/>
      <w:lvlText w:val="%1."/>
      <w:lvlJc w:val="left"/>
      <w:pPr>
        <w:ind w:left="0"/>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1" w:tplc="6D0616BC">
      <w:start w:val="1"/>
      <w:numFmt w:val="lowerLetter"/>
      <w:lvlText w:val="%2"/>
      <w:lvlJc w:val="left"/>
      <w:pPr>
        <w:ind w:left="419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2" w:tplc="9654B0F4">
      <w:start w:val="1"/>
      <w:numFmt w:val="lowerRoman"/>
      <w:lvlText w:val="%3"/>
      <w:lvlJc w:val="left"/>
      <w:pPr>
        <w:ind w:left="491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3" w:tplc="2162EE4C">
      <w:start w:val="1"/>
      <w:numFmt w:val="decimal"/>
      <w:lvlText w:val="%4"/>
      <w:lvlJc w:val="left"/>
      <w:pPr>
        <w:ind w:left="563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4" w:tplc="A0C42648">
      <w:start w:val="1"/>
      <w:numFmt w:val="lowerLetter"/>
      <w:lvlText w:val="%5"/>
      <w:lvlJc w:val="left"/>
      <w:pPr>
        <w:ind w:left="635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5" w:tplc="FF7E4BA2">
      <w:start w:val="1"/>
      <w:numFmt w:val="lowerRoman"/>
      <w:lvlText w:val="%6"/>
      <w:lvlJc w:val="left"/>
      <w:pPr>
        <w:ind w:left="707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6" w:tplc="F62C7F6A">
      <w:start w:val="1"/>
      <w:numFmt w:val="decimal"/>
      <w:lvlText w:val="%7"/>
      <w:lvlJc w:val="left"/>
      <w:pPr>
        <w:ind w:left="779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7" w:tplc="7E723946">
      <w:start w:val="1"/>
      <w:numFmt w:val="lowerLetter"/>
      <w:lvlText w:val="%8"/>
      <w:lvlJc w:val="left"/>
      <w:pPr>
        <w:ind w:left="851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lvl w:ilvl="8" w:tplc="A816E786">
      <w:start w:val="1"/>
      <w:numFmt w:val="lowerRoman"/>
      <w:lvlText w:val="%9"/>
      <w:lvlJc w:val="left"/>
      <w:pPr>
        <w:ind w:left="9237"/>
      </w:pPr>
      <w:rPr>
        <w:rFonts w:ascii="Verdana" w:eastAsia="Verdana" w:hAnsi="Verdana" w:cs="Verdana"/>
        <w:b/>
        <w:bCs/>
        <w:i w:val="0"/>
        <w:strike w:val="0"/>
        <w:dstrike w:val="0"/>
        <w:color w:val="000000"/>
        <w:sz w:val="22"/>
        <w:szCs w:val="22"/>
        <w:u w:val="none" w:color="000000"/>
        <w:bdr w:val="none" w:sz="0" w:space="0" w:color="auto"/>
        <w:shd w:val="clear" w:color="auto" w:fill="auto"/>
        <w:vertAlign w:val="baseline"/>
      </w:rPr>
    </w:lvl>
  </w:abstractNum>
  <w:num w:numId="1" w16cid:durableId="286664623">
    <w:abstractNumId w:val="2"/>
  </w:num>
  <w:num w:numId="2" w16cid:durableId="1592660627">
    <w:abstractNumId w:val="1"/>
  </w:num>
  <w:num w:numId="3" w16cid:durableId="109786209">
    <w:abstractNumId w:val="3"/>
  </w:num>
  <w:num w:numId="4" w16cid:durableId="975642296">
    <w:abstractNumId w:val="4"/>
  </w:num>
  <w:num w:numId="5" w16cid:durableId="752551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0F7"/>
    <w:rsid w:val="000210F7"/>
    <w:rsid w:val="000B50BD"/>
    <w:rsid w:val="002427BE"/>
    <w:rsid w:val="002B72C7"/>
    <w:rsid w:val="00385D14"/>
    <w:rsid w:val="00474B37"/>
    <w:rsid w:val="00475E70"/>
    <w:rsid w:val="00484F43"/>
    <w:rsid w:val="004F38FF"/>
    <w:rsid w:val="004F6673"/>
    <w:rsid w:val="0050757C"/>
    <w:rsid w:val="00522282"/>
    <w:rsid w:val="007135B4"/>
    <w:rsid w:val="007167AE"/>
    <w:rsid w:val="007F77C1"/>
    <w:rsid w:val="0087740A"/>
    <w:rsid w:val="008F2ED4"/>
    <w:rsid w:val="00DB64AE"/>
    <w:rsid w:val="00E15FA4"/>
    <w:rsid w:val="00F05068"/>
    <w:rsid w:val="00F14940"/>
    <w:rsid w:val="00F866E1"/>
    <w:rsid w:val="00FC3D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3C164"/>
  <w15:docId w15:val="{EF893124-97CD-49B2-B3F8-A473E0B38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58" w:line="249" w:lineRule="auto"/>
      <w:ind w:left="10" w:hanging="10"/>
      <w:jc w:val="both"/>
    </w:pPr>
    <w:rPr>
      <w:rFonts w:ascii="Verdana" w:eastAsia="Verdana" w:hAnsi="Verdana" w:cs="Verdana"/>
      <w:color w:val="000000"/>
      <w:sz w:val="22"/>
    </w:rPr>
  </w:style>
  <w:style w:type="paragraph" w:styleId="Ttulo1">
    <w:name w:val="heading 1"/>
    <w:next w:val="Normal"/>
    <w:link w:val="Ttulo1Car"/>
    <w:uiPriority w:val="9"/>
    <w:qFormat/>
    <w:pPr>
      <w:keepNext/>
      <w:keepLines/>
      <w:numPr>
        <w:numId w:val="4"/>
      </w:numPr>
      <w:spacing w:after="244" w:line="265" w:lineRule="auto"/>
      <w:ind w:left="10" w:hanging="10"/>
      <w:jc w:val="center"/>
      <w:outlineLvl w:val="0"/>
    </w:pPr>
    <w:rPr>
      <w:rFonts w:ascii="Verdana" w:eastAsia="Verdana" w:hAnsi="Verdana" w:cs="Verdana"/>
      <w:b/>
      <w:color w:val="000000"/>
      <w:sz w:val="2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Verdana" w:eastAsia="Verdana" w:hAnsi="Verdana" w:cs="Verdana"/>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DB64AE"/>
    <w:rPr>
      <w:color w:val="467886" w:themeColor="hyperlink"/>
      <w:u w:val="single"/>
    </w:rPr>
  </w:style>
  <w:style w:type="character" w:styleId="Mencinsinresolver">
    <w:name w:val="Unresolved Mention"/>
    <w:basedOn w:val="Fuentedeprrafopredeter"/>
    <w:uiPriority w:val="99"/>
    <w:semiHidden/>
    <w:unhideWhenUsed/>
    <w:rsid w:val="00DB64AE"/>
    <w:rPr>
      <w:color w:val="605E5C"/>
      <w:shd w:val="clear" w:color="auto" w:fill="E1DFDD"/>
    </w:rPr>
  </w:style>
  <w:style w:type="paragraph" w:styleId="Prrafodelista">
    <w:name w:val="List Paragraph"/>
    <w:basedOn w:val="Normal"/>
    <w:uiPriority w:val="34"/>
    <w:qFormat/>
    <w:rsid w:val="00DB64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corteconstitucional.gov.co/RELATORIA/2013/T-117A-13.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orteconstitucional.gov.co/RELATORIA/2013/T-117A-13.htm" TargetMode="External"/><Relationship Id="rId12" Type="http://schemas.openxmlformats.org/officeDocument/2006/relationships/hyperlink" Target="https://www.corteconstitucional.gov.co/relatoria/2020/t-086-20.ht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rteconstitucional.gov.co/relatoria/2020/t-086-20.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corteconstitucional.gov.co/RELATORIA/2013/T-117A-13.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corteconstitucional.gov.co/RELATORIA/2013/T-117A-13.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9</Pages>
  <Words>2438</Words>
  <Characters>13410</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cp:lastModifiedBy>PRO</cp:lastModifiedBy>
  <cp:revision>8</cp:revision>
  <dcterms:created xsi:type="dcterms:W3CDTF">2026-03-25T16:24:00Z</dcterms:created>
  <dcterms:modified xsi:type="dcterms:W3CDTF">2026-03-26T01:27:00Z</dcterms:modified>
</cp:coreProperties>
</file>